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FC4" w:rsidRPr="000F421D" w:rsidRDefault="00E03FC4" w:rsidP="00E03FC4">
      <w:pPr>
        <w:pStyle w:val="ad"/>
        <w:jc w:val="left"/>
        <w:rPr>
          <w:szCs w:val="28"/>
          <w:lang w:val="kk-KZ"/>
        </w:rPr>
      </w:pPr>
      <w:r w:rsidRPr="000F421D">
        <w:rPr>
          <w:szCs w:val="28"/>
        </w:rPr>
        <w:t>9.</w:t>
      </w:r>
      <w:r w:rsidRPr="000F421D">
        <w:rPr>
          <w:szCs w:val="28"/>
          <w:lang w:val="kk-KZ"/>
        </w:rPr>
        <w:t xml:space="preserve">4 </w:t>
      </w:r>
      <w:r w:rsidRPr="000F421D">
        <w:rPr>
          <w:szCs w:val="28"/>
        </w:rPr>
        <w:t xml:space="preserve">  Концепция о внутривузовском конкурсе грантов на проведение научных исследований в области здравоохранения </w:t>
      </w:r>
    </w:p>
    <w:p w:rsidR="00E03FC4" w:rsidRPr="000F421D" w:rsidRDefault="00E03FC4" w:rsidP="00E03FC4">
      <w:pPr>
        <w:pStyle w:val="ad"/>
        <w:ind w:firstLine="0"/>
        <w:jc w:val="left"/>
        <w:rPr>
          <w:szCs w:val="28"/>
          <w:lang w:val="kk-KZ"/>
        </w:rPr>
      </w:pPr>
      <w:r w:rsidRPr="000F421D">
        <w:rPr>
          <w:szCs w:val="28"/>
          <w:lang w:val="kk-KZ"/>
        </w:rPr>
        <w:t>Докладчик: начальник отдела инноваций и трансферта научных технологий в регионы Ж.А.Куланчиева</w:t>
      </w:r>
    </w:p>
    <w:p w:rsidR="00E03FC4" w:rsidRPr="000F421D" w:rsidRDefault="00E03FC4" w:rsidP="00E03FC4">
      <w:pPr>
        <w:pStyle w:val="af"/>
        <w:rPr>
          <w:sz w:val="28"/>
          <w:szCs w:val="28"/>
        </w:rPr>
      </w:pPr>
    </w:p>
    <w:p w:rsidR="00E03FC4" w:rsidRPr="00AC2ABF" w:rsidRDefault="00E03FC4" w:rsidP="00E03FC4">
      <w:pPr>
        <w:pStyle w:val="af"/>
        <w:jc w:val="left"/>
        <w:rPr>
          <w:sz w:val="28"/>
          <w:szCs w:val="28"/>
        </w:rPr>
      </w:pPr>
      <w:r w:rsidRPr="00AC2ABF">
        <w:rPr>
          <w:sz w:val="28"/>
          <w:szCs w:val="28"/>
        </w:rPr>
        <w:t>Общие положения</w:t>
      </w:r>
    </w:p>
    <w:p w:rsidR="00E03FC4" w:rsidRPr="00AC2ABF" w:rsidRDefault="00E03FC4" w:rsidP="00E03FC4">
      <w:pPr>
        <w:pStyle w:val="af"/>
        <w:jc w:val="left"/>
        <w:rPr>
          <w:b w:val="0"/>
          <w:sz w:val="28"/>
          <w:szCs w:val="28"/>
        </w:rPr>
      </w:pPr>
      <w:r w:rsidRPr="00AC2ABF">
        <w:rPr>
          <w:b w:val="0"/>
          <w:sz w:val="28"/>
          <w:szCs w:val="28"/>
        </w:rPr>
        <w:t>Настоящая Концепция  определяет порядок процедуры проведения Конкурса на соискание грантов отдельными работниками или коллективами работников Республиканского государственного предприятия на праве хозяйственного ведения «Казахский национальный медицинский университет им.С.Д.Асфендиярова» Министерства здравоохранения Республики Казахстан (далее – КазНМУ) для выполнения фундаментальных и прикладных научных исследований в области медицинских и биологических наук, имеющих непосредственное отношение к здравоохранению по приоритетным направлениям развития медицинской науки КазНМУ.</w:t>
      </w:r>
    </w:p>
    <w:p w:rsidR="00E03FC4" w:rsidRPr="00AC2ABF" w:rsidRDefault="00E03FC4" w:rsidP="00E03FC4">
      <w:pPr>
        <w:pStyle w:val="af"/>
        <w:jc w:val="left"/>
        <w:rPr>
          <w:b w:val="0"/>
          <w:sz w:val="28"/>
          <w:szCs w:val="28"/>
        </w:rPr>
      </w:pPr>
      <w:r w:rsidRPr="00AC2ABF">
        <w:rPr>
          <w:b w:val="0"/>
          <w:sz w:val="28"/>
          <w:szCs w:val="28"/>
        </w:rPr>
        <w:t xml:space="preserve">Основанием для проведения внутривузовского конкурса научных исследований  в области здравоохранения (далее – Конкурс) является ежегодное решение Ученого Совета КазНМУ им. С.Д.Асфендиярова  </w:t>
      </w:r>
    </w:p>
    <w:p w:rsidR="00E03FC4" w:rsidRPr="00AC2ABF" w:rsidRDefault="00E03FC4" w:rsidP="00E03FC4">
      <w:pPr>
        <w:pStyle w:val="af"/>
        <w:jc w:val="left"/>
        <w:rPr>
          <w:b w:val="0"/>
          <w:sz w:val="28"/>
          <w:szCs w:val="28"/>
        </w:rPr>
      </w:pPr>
      <w:r w:rsidRPr="00AC2ABF">
        <w:rPr>
          <w:b w:val="0"/>
          <w:sz w:val="28"/>
          <w:szCs w:val="28"/>
        </w:rPr>
        <w:t>Цель Конкурса – содействие развитию университетской науки; способствование интеграции вузовской, академической и отраслевой науки; создание инновационной основы научно-исследовательской политики; развитие новых перспективных научных направлений, с экономической эффективностью (высокая коммерческая конкурентоспособность, инвестиционный интерес, наличие маркетинговых исследований) результатов научной работы.</w:t>
      </w:r>
    </w:p>
    <w:p w:rsidR="00E03FC4" w:rsidRPr="00AC2ABF" w:rsidRDefault="00E03FC4" w:rsidP="00E03FC4">
      <w:pPr>
        <w:pStyle w:val="af"/>
        <w:jc w:val="left"/>
        <w:rPr>
          <w:b w:val="0"/>
          <w:sz w:val="28"/>
          <w:szCs w:val="28"/>
        </w:rPr>
      </w:pPr>
      <w:r w:rsidRPr="00AC2ABF">
        <w:rPr>
          <w:b w:val="0"/>
          <w:sz w:val="28"/>
          <w:szCs w:val="28"/>
        </w:rPr>
        <w:t>Грант (субсидия) является формой финансовой поддержки научных проектов КазНМУ и финансируется из собственных средств КазНМУ.</w:t>
      </w:r>
    </w:p>
    <w:p w:rsidR="00E03FC4" w:rsidRPr="00AC2ABF" w:rsidRDefault="00E03FC4" w:rsidP="00E03FC4">
      <w:pPr>
        <w:pStyle w:val="af"/>
        <w:jc w:val="left"/>
        <w:rPr>
          <w:b w:val="0"/>
          <w:sz w:val="28"/>
          <w:szCs w:val="28"/>
        </w:rPr>
      </w:pPr>
      <w:r w:rsidRPr="00AC2ABF">
        <w:rPr>
          <w:b w:val="0"/>
          <w:sz w:val="28"/>
          <w:szCs w:val="28"/>
        </w:rPr>
        <w:t>Гранты распределяются на конкурсной основе и делятся на категории: малые гранты на сумму 7 млн тенге, крупные гранты на 12 млн.тенге.</w:t>
      </w:r>
    </w:p>
    <w:p w:rsidR="00E03FC4" w:rsidRPr="00AC2ABF" w:rsidRDefault="00E03FC4" w:rsidP="00E03FC4">
      <w:pPr>
        <w:pStyle w:val="af"/>
        <w:jc w:val="left"/>
        <w:rPr>
          <w:b w:val="0"/>
          <w:sz w:val="28"/>
          <w:szCs w:val="28"/>
        </w:rPr>
      </w:pPr>
      <w:r w:rsidRPr="00AC2ABF">
        <w:rPr>
          <w:b w:val="0"/>
          <w:sz w:val="28"/>
          <w:szCs w:val="28"/>
        </w:rPr>
        <w:t>Срок действия гранта: малый грант - 1 год, крупный грант – 2 года. Категория грантов и общее число грантов определяются результатами конкурса и утверждаются приказом ректора КазНМУ.</w:t>
      </w:r>
    </w:p>
    <w:p w:rsidR="00E03FC4" w:rsidRPr="00AC2ABF" w:rsidRDefault="00E03FC4" w:rsidP="00E03FC4">
      <w:pPr>
        <w:pStyle w:val="af"/>
        <w:jc w:val="left"/>
        <w:rPr>
          <w:b w:val="0"/>
          <w:sz w:val="28"/>
          <w:szCs w:val="28"/>
        </w:rPr>
      </w:pPr>
      <w:r w:rsidRPr="00AC2ABF">
        <w:rPr>
          <w:b w:val="0"/>
          <w:sz w:val="28"/>
          <w:szCs w:val="28"/>
        </w:rPr>
        <w:t xml:space="preserve">Ответственный исполнитель для регистрации научного проекта направляет в Национальный центр научно-технической информации РК (далее - НЦНТИ) регистрационную карту установленного образца в двух экземплярах в срок не позднее 30 дней с момента начала финансирования работы. Об изменениях в зарегистрированной работе ответственный исполнитель обязан сообщить в НЦНТИ в 30-дневный срок в случаях: изменения срока окончания или прекращения работы, изменения работы (направляется заново оформленная регистрационная карта). НЦНТИ </w:t>
      </w:r>
      <w:r w:rsidRPr="00AC2ABF">
        <w:rPr>
          <w:b w:val="0"/>
          <w:sz w:val="28"/>
          <w:szCs w:val="28"/>
        </w:rPr>
        <w:lastRenderedPageBreak/>
        <w:t>присваивает данной работе новый регистрационный номер с одновременным аннулированием прежнего номера.</w:t>
      </w:r>
    </w:p>
    <w:p w:rsidR="00E03FC4" w:rsidRPr="00AC2ABF" w:rsidRDefault="00E03FC4" w:rsidP="00E03FC4">
      <w:pPr>
        <w:pStyle w:val="af"/>
        <w:jc w:val="left"/>
        <w:rPr>
          <w:b w:val="0"/>
          <w:sz w:val="28"/>
          <w:szCs w:val="28"/>
        </w:rPr>
      </w:pPr>
      <w:r w:rsidRPr="00AC2ABF">
        <w:rPr>
          <w:b w:val="0"/>
          <w:sz w:val="28"/>
          <w:szCs w:val="28"/>
        </w:rPr>
        <w:t>По окончании работы ответственный исполнитель представляет в НЦНТИ информационную карту по выполненным этапам.</w:t>
      </w:r>
    </w:p>
    <w:p w:rsidR="00E03FC4" w:rsidRPr="00AC2ABF" w:rsidRDefault="00E03FC4" w:rsidP="00E03FC4">
      <w:pPr>
        <w:pStyle w:val="af"/>
        <w:jc w:val="left"/>
        <w:rPr>
          <w:b w:val="0"/>
          <w:sz w:val="28"/>
          <w:szCs w:val="28"/>
        </w:rPr>
      </w:pPr>
      <w:r w:rsidRPr="00AC2ABF">
        <w:rPr>
          <w:b w:val="0"/>
          <w:sz w:val="28"/>
          <w:szCs w:val="28"/>
        </w:rPr>
        <w:t>Научный отчет о завершении научной работы утверждается ректором КазНМУ и хранится в отделе менеджмента НИР в течении 5 лет.</w:t>
      </w:r>
    </w:p>
    <w:p w:rsidR="00E03FC4" w:rsidRPr="000F421D" w:rsidRDefault="00E03FC4" w:rsidP="00E03FC4">
      <w:pPr>
        <w:pStyle w:val="af"/>
        <w:rPr>
          <w:sz w:val="28"/>
          <w:szCs w:val="28"/>
        </w:rPr>
      </w:pPr>
    </w:p>
    <w:p w:rsidR="00E03FC4" w:rsidRPr="000F421D" w:rsidRDefault="00E03FC4" w:rsidP="00E03FC4">
      <w:pPr>
        <w:pStyle w:val="af"/>
        <w:rPr>
          <w:sz w:val="28"/>
          <w:szCs w:val="28"/>
        </w:rPr>
      </w:pPr>
      <w:r w:rsidRPr="000F421D">
        <w:rPr>
          <w:sz w:val="28"/>
          <w:szCs w:val="28"/>
        </w:rPr>
        <w:t>Порядок и организация Конкурса</w:t>
      </w:r>
    </w:p>
    <w:p w:rsidR="00E03FC4" w:rsidRPr="000F421D" w:rsidRDefault="00E03FC4" w:rsidP="00E03FC4">
      <w:pPr>
        <w:pStyle w:val="a9"/>
        <w:spacing w:after="0" w:line="240" w:lineRule="auto"/>
        <w:rPr>
          <w:sz w:val="28"/>
          <w:szCs w:val="28"/>
        </w:rPr>
      </w:pPr>
      <w:r w:rsidRPr="000F421D">
        <w:rPr>
          <w:sz w:val="28"/>
          <w:szCs w:val="28"/>
        </w:rPr>
        <w:t>2.1. Информация о сроках проведения конкурса объявляет отдел менеджмента НИР (официальный сайт университета, Научный совет, Ученый совет):</w:t>
      </w:r>
    </w:p>
    <w:p w:rsidR="00E03FC4" w:rsidRPr="000F421D" w:rsidRDefault="00E03FC4" w:rsidP="00E03FC4">
      <w:pPr>
        <w:spacing w:after="0" w:line="240" w:lineRule="auto"/>
        <w:rPr>
          <w:snapToGrid w:val="0"/>
        </w:rPr>
      </w:pPr>
      <w:r w:rsidRPr="000F421D">
        <w:rPr>
          <w:snapToGrid w:val="0"/>
        </w:rPr>
        <w:t>утверждает Председателя и состав конкурсной Комиссии для оценки работ, представляемых на Конкурс;</w:t>
      </w:r>
    </w:p>
    <w:p w:rsidR="00E03FC4" w:rsidRPr="000F421D" w:rsidRDefault="00E03FC4" w:rsidP="00E03FC4">
      <w:pPr>
        <w:spacing w:after="0" w:line="240" w:lineRule="auto"/>
        <w:rPr>
          <w:snapToGrid w:val="0"/>
        </w:rPr>
      </w:pPr>
      <w:r w:rsidRPr="000F421D">
        <w:rPr>
          <w:snapToGrid w:val="0"/>
        </w:rPr>
        <w:t>определяет научные направления, по которым поводится Конкурс;</w:t>
      </w:r>
    </w:p>
    <w:p w:rsidR="00E03FC4" w:rsidRPr="000F421D" w:rsidRDefault="00E03FC4" w:rsidP="00E03FC4">
      <w:pPr>
        <w:spacing w:after="0" w:line="240" w:lineRule="auto"/>
        <w:rPr>
          <w:snapToGrid w:val="0"/>
        </w:rPr>
      </w:pPr>
      <w:r w:rsidRPr="000F421D">
        <w:rPr>
          <w:snapToGrid w:val="0"/>
        </w:rPr>
        <w:t>определяет объем средств на финансирование научно-исследовательских работ по грантам для данного конкурса;</w:t>
      </w:r>
    </w:p>
    <w:p w:rsidR="00E03FC4" w:rsidRPr="000F421D" w:rsidRDefault="00E03FC4" w:rsidP="00E03FC4">
      <w:pPr>
        <w:spacing w:after="0" w:line="240" w:lineRule="auto"/>
        <w:rPr>
          <w:snapToGrid w:val="0"/>
        </w:rPr>
      </w:pPr>
      <w:r w:rsidRPr="000F421D">
        <w:rPr>
          <w:snapToGrid w:val="0"/>
        </w:rPr>
        <w:t>определяет сроки проведения Конкурса и срок действия грантов для данного Конкурса;</w:t>
      </w:r>
    </w:p>
    <w:p w:rsidR="00E03FC4" w:rsidRPr="000F421D" w:rsidRDefault="00E03FC4" w:rsidP="00E03FC4">
      <w:pPr>
        <w:spacing w:after="0" w:line="240" w:lineRule="auto"/>
        <w:rPr>
          <w:snapToGrid w:val="0"/>
        </w:rPr>
      </w:pPr>
      <w:r w:rsidRPr="000F421D">
        <w:rPr>
          <w:snapToGrid w:val="0"/>
        </w:rPr>
        <w:t>обеспечивает рассылку информационного сообщения о Конкурсе;</w:t>
      </w:r>
    </w:p>
    <w:p w:rsidR="00E03FC4" w:rsidRPr="000F421D" w:rsidRDefault="00E03FC4" w:rsidP="00E03FC4">
      <w:pPr>
        <w:spacing w:after="0" w:line="240" w:lineRule="auto"/>
        <w:rPr>
          <w:snapToGrid w:val="0"/>
          <w:color w:val="000000"/>
        </w:rPr>
      </w:pPr>
      <w:r w:rsidRPr="000F421D">
        <w:rPr>
          <w:snapToGrid w:val="0"/>
          <w:color w:val="000000"/>
        </w:rPr>
        <w:t>разрабатывает и размещает конкурсную документацию</w:t>
      </w:r>
      <w:r w:rsidRPr="000F421D">
        <w:t xml:space="preserve"> на сайте и в периодических печатных изданиях КазНМУ (</w:t>
      </w:r>
      <w:hyperlink r:id="rId6" w:history="1">
        <w:r w:rsidRPr="000F421D">
          <w:rPr>
            <w:rStyle w:val="af1"/>
            <w:lang w:val="en-US"/>
          </w:rPr>
          <w:t>www</w:t>
        </w:r>
        <w:r w:rsidRPr="000F421D">
          <w:rPr>
            <w:rStyle w:val="af1"/>
          </w:rPr>
          <w:t>.</w:t>
        </w:r>
        <w:r w:rsidRPr="000F421D">
          <w:rPr>
            <w:rStyle w:val="af1"/>
            <w:lang w:val="en-US"/>
          </w:rPr>
          <w:t>kaznmu</w:t>
        </w:r>
        <w:r w:rsidRPr="000F421D">
          <w:rPr>
            <w:rStyle w:val="af1"/>
          </w:rPr>
          <w:t>.</w:t>
        </w:r>
        <w:r w:rsidRPr="000F421D">
          <w:rPr>
            <w:rStyle w:val="af1"/>
            <w:lang w:val="en-US"/>
          </w:rPr>
          <w:t>kz</w:t>
        </w:r>
      </w:hyperlink>
      <w:r w:rsidRPr="000F421D">
        <w:t>, газета «Шипагер»),</w:t>
      </w:r>
      <w:r w:rsidRPr="000F421D">
        <w:rPr>
          <w:snapToGrid w:val="0"/>
          <w:color w:val="000000"/>
        </w:rPr>
        <w:t xml:space="preserve"> проводит все этапы Конкурса;</w:t>
      </w:r>
    </w:p>
    <w:p w:rsidR="00E03FC4" w:rsidRPr="000F421D" w:rsidRDefault="00E03FC4" w:rsidP="00E03FC4">
      <w:pPr>
        <w:spacing w:after="0" w:line="240" w:lineRule="auto"/>
        <w:rPr>
          <w:snapToGrid w:val="0"/>
        </w:rPr>
      </w:pPr>
      <w:r w:rsidRPr="000F421D">
        <w:rPr>
          <w:snapToGrid w:val="0"/>
        </w:rPr>
        <w:t>получает отчет о выполненной работе грантополучателя и формирует базу данных.</w:t>
      </w:r>
    </w:p>
    <w:p w:rsidR="00E03FC4" w:rsidRPr="000F421D" w:rsidRDefault="00E03FC4" w:rsidP="00E03FC4">
      <w:pPr>
        <w:pStyle w:val="af"/>
        <w:rPr>
          <w:sz w:val="28"/>
          <w:szCs w:val="28"/>
        </w:rPr>
      </w:pPr>
      <w:r w:rsidRPr="000F421D">
        <w:rPr>
          <w:sz w:val="28"/>
          <w:szCs w:val="28"/>
        </w:rPr>
        <w:t>конкурс координирует отдел менеджмента НИР.</w:t>
      </w:r>
    </w:p>
    <w:p w:rsidR="00E03FC4" w:rsidRPr="000F421D" w:rsidRDefault="00E03FC4" w:rsidP="00E03FC4">
      <w:pPr>
        <w:pStyle w:val="a9"/>
        <w:spacing w:after="0" w:line="240" w:lineRule="auto"/>
        <w:rPr>
          <w:sz w:val="28"/>
          <w:szCs w:val="28"/>
        </w:rPr>
      </w:pPr>
      <w:r w:rsidRPr="000F421D">
        <w:rPr>
          <w:sz w:val="28"/>
          <w:szCs w:val="28"/>
        </w:rPr>
        <w:t>2.2. КазНМУ обеспечивает необходимое организационное, финансовое, экспертное и информационное сопровождение Конкурса.</w:t>
      </w:r>
    </w:p>
    <w:p w:rsidR="00E03FC4" w:rsidRPr="000F421D" w:rsidRDefault="00E03FC4" w:rsidP="00E03FC4">
      <w:pPr>
        <w:pStyle w:val="a9"/>
        <w:spacing w:after="0" w:line="240" w:lineRule="auto"/>
        <w:rPr>
          <w:sz w:val="28"/>
          <w:szCs w:val="28"/>
        </w:rPr>
      </w:pPr>
      <w:r w:rsidRPr="000F421D">
        <w:rPr>
          <w:sz w:val="28"/>
          <w:szCs w:val="28"/>
        </w:rPr>
        <w:t>2.3. В Конкурсе могут принимать участие коллективы работников КазНМУ.</w:t>
      </w:r>
    </w:p>
    <w:p w:rsidR="00E03FC4" w:rsidRPr="000F421D" w:rsidRDefault="00E03FC4" w:rsidP="00E03FC4">
      <w:pPr>
        <w:pStyle w:val="a9"/>
        <w:spacing w:after="0" w:line="240" w:lineRule="auto"/>
        <w:rPr>
          <w:sz w:val="28"/>
          <w:szCs w:val="28"/>
        </w:rPr>
      </w:pPr>
      <w:r w:rsidRPr="000F421D">
        <w:rPr>
          <w:sz w:val="28"/>
          <w:szCs w:val="28"/>
        </w:rPr>
        <w:t>2.4. Организацию проведения и подведение итогов конкурса осуществляет специально создаваемая конкурсная Комиссия. Состав Комиссии утверждается приказом ректора.</w:t>
      </w:r>
    </w:p>
    <w:p w:rsidR="00E03FC4" w:rsidRPr="000F421D" w:rsidRDefault="00E03FC4" w:rsidP="00E03FC4">
      <w:pPr>
        <w:pStyle w:val="a9"/>
        <w:spacing w:after="0" w:line="240" w:lineRule="auto"/>
        <w:rPr>
          <w:sz w:val="28"/>
          <w:szCs w:val="28"/>
        </w:rPr>
      </w:pPr>
      <w:r w:rsidRPr="000F421D">
        <w:rPr>
          <w:sz w:val="28"/>
          <w:szCs w:val="28"/>
        </w:rPr>
        <w:t>2.5. Задачами конкурсной Комиссии являются:</w:t>
      </w:r>
    </w:p>
    <w:p w:rsidR="00E03FC4" w:rsidRPr="000F421D" w:rsidRDefault="00E03FC4" w:rsidP="00E03FC4">
      <w:pPr>
        <w:spacing w:after="0" w:line="240" w:lineRule="auto"/>
        <w:rPr>
          <w:snapToGrid w:val="0"/>
        </w:rPr>
      </w:pPr>
      <w:bookmarkStart w:id="0" w:name="SUB50000"/>
      <w:bookmarkEnd w:id="0"/>
      <w:r w:rsidRPr="000F421D">
        <w:rPr>
          <w:snapToGrid w:val="0"/>
        </w:rPr>
        <w:t>осуществление контроля за соблюдением открытости, доступности, объективности, гласности при рассмотрении и определении Заявок – победителей;</w:t>
      </w:r>
    </w:p>
    <w:p w:rsidR="00E03FC4" w:rsidRPr="000F421D" w:rsidRDefault="00E03FC4" w:rsidP="00E03FC4">
      <w:pPr>
        <w:spacing w:after="0" w:line="240" w:lineRule="auto"/>
        <w:rPr>
          <w:snapToGrid w:val="0"/>
        </w:rPr>
      </w:pPr>
      <w:bookmarkStart w:id="1" w:name="SUB60000"/>
      <w:bookmarkEnd w:id="1"/>
      <w:r w:rsidRPr="000F421D">
        <w:rPr>
          <w:snapToGrid w:val="0"/>
        </w:rPr>
        <w:t xml:space="preserve">проверка соответствия представленных Заявок условиям Конкурса; </w:t>
      </w:r>
    </w:p>
    <w:p w:rsidR="00E03FC4" w:rsidRPr="000F421D" w:rsidRDefault="00E03FC4" w:rsidP="00E03FC4">
      <w:pPr>
        <w:spacing w:after="0" w:line="240" w:lineRule="auto"/>
        <w:rPr>
          <w:snapToGrid w:val="0"/>
        </w:rPr>
      </w:pPr>
      <w:bookmarkStart w:id="2" w:name="SUB70000"/>
      <w:bookmarkStart w:id="3" w:name="SUB80000"/>
      <w:bookmarkStart w:id="4" w:name="SUB90000"/>
      <w:bookmarkEnd w:id="2"/>
      <w:bookmarkEnd w:id="3"/>
      <w:bookmarkEnd w:id="4"/>
      <w:r w:rsidRPr="000F421D">
        <w:rPr>
          <w:snapToGrid w:val="0"/>
        </w:rPr>
        <w:t xml:space="preserve">проведение конкурсного отбора наиболее перспективных Заявок; </w:t>
      </w:r>
    </w:p>
    <w:p w:rsidR="00E03FC4" w:rsidRPr="000F421D" w:rsidRDefault="00E03FC4" w:rsidP="00E03FC4">
      <w:pPr>
        <w:spacing w:after="0" w:line="240" w:lineRule="auto"/>
        <w:rPr>
          <w:snapToGrid w:val="0"/>
        </w:rPr>
      </w:pPr>
      <w:bookmarkStart w:id="5" w:name="SUB100000"/>
      <w:bookmarkEnd w:id="5"/>
      <w:r w:rsidRPr="000F421D">
        <w:rPr>
          <w:snapToGrid w:val="0"/>
        </w:rPr>
        <w:t>принятие итогового решения и объявление победителей Конкурса;</w:t>
      </w:r>
    </w:p>
    <w:p w:rsidR="00E03FC4" w:rsidRPr="000F421D" w:rsidRDefault="00E03FC4" w:rsidP="00E03FC4">
      <w:pPr>
        <w:spacing w:after="0" w:line="240" w:lineRule="auto"/>
        <w:rPr>
          <w:snapToGrid w:val="0"/>
        </w:rPr>
      </w:pPr>
      <w:r w:rsidRPr="000F421D">
        <w:rPr>
          <w:snapToGrid w:val="0"/>
        </w:rPr>
        <w:t xml:space="preserve">конкурсная Комиссия вправе корректировать планируемый объем финансирования НИР, заявленный исполнителем. В случае несогласия </w:t>
      </w:r>
      <w:r w:rsidRPr="000F421D">
        <w:rPr>
          <w:snapToGrid w:val="0"/>
        </w:rPr>
        <w:lastRenderedPageBreak/>
        <w:t>исполнителя с данной корректировкой его сметы заявка может быть отклонена.</w:t>
      </w:r>
    </w:p>
    <w:p w:rsidR="00E03FC4" w:rsidRPr="000F421D" w:rsidRDefault="00E03FC4" w:rsidP="00E03FC4">
      <w:pPr>
        <w:pStyle w:val="a9"/>
        <w:spacing w:after="0" w:line="240" w:lineRule="auto"/>
        <w:rPr>
          <w:sz w:val="28"/>
          <w:szCs w:val="28"/>
        </w:rPr>
      </w:pPr>
      <w:r w:rsidRPr="000F421D">
        <w:rPr>
          <w:snapToGrid w:val="0"/>
          <w:color w:val="000000"/>
          <w:sz w:val="28"/>
          <w:szCs w:val="28"/>
        </w:rPr>
        <w:t>2.6.</w:t>
      </w:r>
      <w:r w:rsidRPr="000F421D">
        <w:rPr>
          <w:sz w:val="28"/>
          <w:szCs w:val="28"/>
        </w:rPr>
        <w:t xml:space="preserve"> Количество членов Комиссии должно составлять нечетное число. Заседания Комиссии считаются правомочными при наличии не менее 2/3 ее состава.</w:t>
      </w:r>
    </w:p>
    <w:p w:rsidR="00E03FC4" w:rsidRPr="000F421D" w:rsidRDefault="00E03FC4" w:rsidP="00E03FC4">
      <w:pPr>
        <w:pStyle w:val="a9"/>
        <w:spacing w:after="0" w:line="240" w:lineRule="auto"/>
        <w:rPr>
          <w:sz w:val="28"/>
          <w:szCs w:val="28"/>
        </w:rPr>
      </w:pPr>
      <w:r w:rsidRPr="000F421D">
        <w:rPr>
          <w:sz w:val="28"/>
          <w:szCs w:val="28"/>
        </w:rPr>
        <w:t>2.7. Решение по итогам Конкурса принимается тайным голосованием. Грант присуждается участнику конкурса, набравшему не менее 3/4 голосов от числа голосов членов Комиссии, присутствующих на заседании.</w:t>
      </w:r>
    </w:p>
    <w:p w:rsidR="00E03FC4" w:rsidRPr="000F421D" w:rsidRDefault="00E03FC4" w:rsidP="00E03FC4">
      <w:pPr>
        <w:pStyle w:val="a9"/>
        <w:spacing w:after="0" w:line="240" w:lineRule="auto"/>
        <w:rPr>
          <w:sz w:val="28"/>
          <w:szCs w:val="28"/>
        </w:rPr>
      </w:pPr>
      <w:r w:rsidRPr="000F421D">
        <w:rPr>
          <w:sz w:val="28"/>
          <w:szCs w:val="28"/>
        </w:rPr>
        <w:t>2.8. Решения Комиссии оформляются протоколом.</w:t>
      </w:r>
    </w:p>
    <w:p w:rsidR="00E03FC4" w:rsidRPr="000F421D" w:rsidRDefault="00E03FC4" w:rsidP="00E03FC4">
      <w:pPr>
        <w:pStyle w:val="a9"/>
        <w:spacing w:after="0" w:line="240" w:lineRule="auto"/>
        <w:rPr>
          <w:sz w:val="28"/>
          <w:szCs w:val="28"/>
        </w:rPr>
      </w:pPr>
      <w:r w:rsidRPr="000F421D">
        <w:rPr>
          <w:sz w:val="28"/>
          <w:szCs w:val="28"/>
        </w:rPr>
        <w:t>2.9. После проведения экспертизы конкурсная Комиссия информирует соискателей внутривузовских грантов о результатах рассмотрения их заявок, решение о выделении гранта утверждается приказом ректора.</w:t>
      </w:r>
    </w:p>
    <w:p w:rsidR="00E03FC4" w:rsidRPr="000F421D" w:rsidRDefault="00E03FC4" w:rsidP="00E03FC4">
      <w:pPr>
        <w:pStyle w:val="a9"/>
        <w:spacing w:after="0" w:line="240" w:lineRule="auto"/>
        <w:rPr>
          <w:sz w:val="28"/>
          <w:szCs w:val="28"/>
        </w:rPr>
      </w:pPr>
      <w:r w:rsidRPr="000F421D">
        <w:rPr>
          <w:sz w:val="28"/>
          <w:szCs w:val="28"/>
        </w:rPr>
        <w:t xml:space="preserve">2.10. Итоги конкурса публикуются на официальном сайте КазНМУ: </w:t>
      </w:r>
      <w:hyperlink r:id="rId7" w:history="1">
        <w:r w:rsidRPr="000F421D">
          <w:rPr>
            <w:rStyle w:val="af1"/>
            <w:sz w:val="28"/>
            <w:szCs w:val="28"/>
            <w:lang w:val="en-US"/>
          </w:rPr>
          <w:t>www</w:t>
        </w:r>
        <w:r w:rsidRPr="000F421D">
          <w:rPr>
            <w:rStyle w:val="af1"/>
            <w:sz w:val="28"/>
            <w:szCs w:val="28"/>
          </w:rPr>
          <w:t>.</w:t>
        </w:r>
        <w:r w:rsidRPr="000F421D">
          <w:rPr>
            <w:rStyle w:val="af1"/>
            <w:sz w:val="28"/>
            <w:szCs w:val="28"/>
            <w:lang w:val="en-US"/>
          </w:rPr>
          <w:t>kaznmu</w:t>
        </w:r>
        <w:r w:rsidRPr="000F421D">
          <w:rPr>
            <w:rStyle w:val="af1"/>
            <w:sz w:val="28"/>
            <w:szCs w:val="28"/>
          </w:rPr>
          <w:t>.</w:t>
        </w:r>
        <w:r w:rsidRPr="000F421D">
          <w:rPr>
            <w:rStyle w:val="af1"/>
            <w:sz w:val="28"/>
            <w:szCs w:val="28"/>
            <w:lang w:val="en-US"/>
          </w:rPr>
          <w:t>kz</w:t>
        </w:r>
      </w:hyperlink>
      <w:r w:rsidRPr="000F421D">
        <w:rPr>
          <w:sz w:val="28"/>
          <w:szCs w:val="28"/>
        </w:rPr>
        <w:t>.</w:t>
      </w:r>
    </w:p>
    <w:p w:rsidR="00E03FC4" w:rsidRPr="000F421D" w:rsidRDefault="00E03FC4" w:rsidP="00E03FC4">
      <w:pPr>
        <w:pStyle w:val="a9"/>
        <w:spacing w:after="0" w:line="240" w:lineRule="auto"/>
        <w:rPr>
          <w:sz w:val="28"/>
          <w:szCs w:val="28"/>
        </w:rPr>
      </w:pPr>
      <w:r w:rsidRPr="000F421D">
        <w:rPr>
          <w:sz w:val="28"/>
          <w:szCs w:val="28"/>
        </w:rPr>
        <w:t xml:space="preserve">2.11. С победителями конкурса в трехдневный срок после объявления итогов КазНМУ заключает дополнительное соглашение к трудовому договору на выполнение научно-исследовательских работ. </w:t>
      </w:r>
    </w:p>
    <w:p w:rsidR="00E03FC4" w:rsidRPr="000F421D" w:rsidRDefault="00E03FC4" w:rsidP="00E03FC4">
      <w:pPr>
        <w:pStyle w:val="a9"/>
        <w:spacing w:after="0" w:line="240" w:lineRule="auto"/>
        <w:rPr>
          <w:sz w:val="28"/>
          <w:szCs w:val="28"/>
        </w:rPr>
      </w:pPr>
      <w:r w:rsidRPr="000F421D">
        <w:rPr>
          <w:sz w:val="28"/>
          <w:szCs w:val="28"/>
        </w:rPr>
        <w:t>2.12. Материалы заявок, поданных на конкурс, хранятся в отделе менеджмента НИР.</w:t>
      </w:r>
    </w:p>
    <w:p w:rsidR="00E03FC4" w:rsidRPr="000F421D" w:rsidRDefault="00E03FC4" w:rsidP="00E03FC4">
      <w:pPr>
        <w:pStyle w:val="a9"/>
        <w:spacing w:after="0" w:line="240" w:lineRule="auto"/>
        <w:rPr>
          <w:sz w:val="28"/>
          <w:szCs w:val="28"/>
        </w:rPr>
      </w:pPr>
      <w:r w:rsidRPr="000F421D">
        <w:rPr>
          <w:sz w:val="28"/>
          <w:szCs w:val="28"/>
        </w:rPr>
        <w:t>2.13. Руководители проектов по грантам контролируют представление необходимых отчетных материалов: по итогам квартала - аннотированного отчета, по окончании работы – заключительного отчета и акта о приемке работы.</w:t>
      </w:r>
    </w:p>
    <w:p w:rsidR="00E03FC4" w:rsidRPr="000F421D" w:rsidRDefault="00E03FC4" w:rsidP="00E03FC4">
      <w:pPr>
        <w:pStyle w:val="a9"/>
        <w:spacing w:after="0" w:line="240" w:lineRule="auto"/>
        <w:rPr>
          <w:sz w:val="28"/>
          <w:szCs w:val="28"/>
        </w:rPr>
      </w:pPr>
      <w:r w:rsidRPr="000F421D">
        <w:rPr>
          <w:sz w:val="28"/>
          <w:szCs w:val="28"/>
        </w:rPr>
        <w:t>2.14. Для проведения текущего (ежеквартального) и итогового контроля исполнители проектов должны представить отчеты о выполнении работ на обсуждение и утверждение научно-плановым проблемным комиссиям, Научному совету, Ученому совету КазНМУ в соответствии с ГОСТ ом 7.32-2001.</w:t>
      </w:r>
    </w:p>
    <w:p w:rsidR="00E03FC4" w:rsidRPr="000F421D" w:rsidRDefault="00E03FC4" w:rsidP="00E03FC4">
      <w:pPr>
        <w:pStyle w:val="a9"/>
        <w:spacing w:after="0" w:line="240" w:lineRule="auto"/>
        <w:rPr>
          <w:sz w:val="28"/>
          <w:szCs w:val="28"/>
        </w:rPr>
      </w:pPr>
      <w:r w:rsidRPr="000F421D">
        <w:rPr>
          <w:sz w:val="28"/>
          <w:szCs w:val="28"/>
        </w:rPr>
        <w:t>2.15. Руководитель проекта несет ответственность за качество и сроки проведения работ по проекту, целевое и рациональное использование выделенных средств.</w:t>
      </w:r>
    </w:p>
    <w:p w:rsidR="00E03FC4" w:rsidRPr="000F421D" w:rsidRDefault="00E03FC4" w:rsidP="00E03FC4">
      <w:pPr>
        <w:pStyle w:val="a9"/>
        <w:spacing w:after="0" w:line="240" w:lineRule="auto"/>
        <w:rPr>
          <w:sz w:val="28"/>
          <w:szCs w:val="28"/>
        </w:rPr>
      </w:pPr>
      <w:r w:rsidRPr="000F421D">
        <w:rPr>
          <w:sz w:val="28"/>
          <w:szCs w:val="28"/>
        </w:rPr>
        <w:t>2.16. При отсутствии результатов НИР, грубом нарушении календарного плана проведения НИР и несвоевременной сдачи отчетной документации на основании решений Научного совета, Ученого совета приказом ректор вправе приостановить финансирование, уведомив об этом руководителя проекта за 7 календарных дней.</w:t>
      </w:r>
    </w:p>
    <w:p w:rsidR="00E03FC4" w:rsidRPr="000F421D" w:rsidRDefault="00E03FC4" w:rsidP="00E03FC4">
      <w:pPr>
        <w:spacing w:after="0" w:line="240" w:lineRule="auto"/>
      </w:pPr>
      <w:r w:rsidRPr="000F421D">
        <w:rPr>
          <w:snapToGrid w:val="0"/>
        </w:rPr>
        <w:t>3. Условия Конкурса</w:t>
      </w:r>
    </w:p>
    <w:p w:rsidR="00E03FC4" w:rsidRPr="000F421D" w:rsidRDefault="00E03FC4" w:rsidP="00E03FC4">
      <w:pPr>
        <w:spacing w:after="0" w:line="240" w:lineRule="auto"/>
      </w:pPr>
      <w:r w:rsidRPr="000F421D">
        <w:t xml:space="preserve">3.1. Выделяемые на финансирование конкурса средства распределяются в соответствии с приоритетными направлениями развития науки в КазНМУ. В первую очередь поддерживаются мультидисциплинарные проекты по приоритетным направлениям в области  </w:t>
      </w:r>
      <w:r w:rsidRPr="000F421D">
        <w:lastRenderedPageBreak/>
        <w:t xml:space="preserve">медицинской науки и фармации, а также </w:t>
      </w:r>
      <w:r w:rsidRPr="000F421D">
        <w:rPr>
          <w:color w:val="000000"/>
        </w:rPr>
        <w:t xml:space="preserve"> поддерживаются и продвигаются  инноваций в здравоохранении. </w:t>
      </w:r>
      <w:r w:rsidRPr="000F421D">
        <w:t xml:space="preserve">  </w:t>
      </w:r>
    </w:p>
    <w:p w:rsidR="00E03FC4" w:rsidRPr="000F421D" w:rsidRDefault="00E03FC4" w:rsidP="00E03FC4">
      <w:pPr>
        <w:pStyle w:val="ab"/>
        <w:spacing w:after="0" w:line="240" w:lineRule="auto"/>
      </w:pPr>
      <w:r w:rsidRPr="000F421D">
        <w:t>3.2. Работы по научно-техническим программам должны выполняться на принципах формирования временного научного коллектива (ВНК). В состав созданного ВНК должны входить молодые ученые и студенты, допускается включение сотрудников других организаций при условии заключения с указанными сотрудниками трудовых договоров в соответствии с условиями трудового законодательства и при условии согласия более ¾ членов ВНК.</w:t>
      </w:r>
    </w:p>
    <w:p w:rsidR="00E03FC4" w:rsidRPr="000F421D" w:rsidRDefault="00E03FC4" w:rsidP="00E03FC4">
      <w:pPr>
        <w:pStyle w:val="ab"/>
        <w:spacing w:after="0" w:line="240" w:lineRule="auto"/>
      </w:pPr>
      <w:r w:rsidRPr="000F421D">
        <w:t>3.3. Максимальный объем лабораторных исследований должен проводиться на базе Научно-исследовательского института фундаментальной и прикладной медицины им. Б. Атчабарова КазНМУ.</w:t>
      </w:r>
    </w:p>
    <w:p w:rsidR="00E03FC4" w:rsidRPr="000F421D" w:rsidRDefault="00E03FC4" w:rsidP="00E03FC4">
      <w:pPr>
        <w:pStyle w:val="ab"/>
        <w:spacing w:after="0" w:line="240" w:lineRule="auto"/>
      </w:pPr>
      <w:r w:rsidRPr="000F421D">
        <w:t>3.4. Обязательным условием Конкурса является самоокупаемость результатов научных исследований в ближнесрочной перспективе.</w:t>
      </w:r>
    </w:p>
    <w:p w:rsidR="00E03FC4" w:rsidRPr="000F421D" w:rsidRDefault="00E03FC4" w:rsidP="00E03FC4">
      <w:pPr>
        <w:pStyle w:val="ab"/>
        <w:spacing w:after="0" w:line="240" w:lineRule="auto"/>
      </w:pPr>
      <w:r w:rsidRPr="000F421D">
        <w:t>3.5. Для участия в Конкурсе необходимо представить в конкурсную комиссию КазНМУ:</w:t>
      </w:r>
    </w:p>
    <w:p w:rsidR="00E03FC4" w:rsidRPr="000F421D" w:rsidRDefault="00E03FC4" w:rsidP="00E03FC4">
      <w:pPr>
        <w:spacing w:after="0" w:line="240" w:lineRule="auto"/>
        <w:rPr>
          <w:snapToGrid w:val="0"/>
        </w:rPr>
      </w:pPr>
      <w:r w:rsidRPr="000F421D">
        <w:rPr>
          <w:snapToGrid w:val="0"/>
        </w:rPr>
        <w:t>заявку на участие, предусмотренной Конкурсной документацией;</w:t>
      </w:r>
    </w:p>
    <w:p w:rsidR="00E03FC4" w:rsidRPr="000F421D" w:rsidRDefault="00E03FC4" w:rsidP="00E03FC4">
      <w:pPr>
        <w:spacing w:after="0" w:line="240" w:lineRule="auto"/>
        <w:rPr>
          <w:snapToGrid w:val="0"/>
        </w:rPr>
      </w:pPr>
      <w:r w:rsidRPr="000F421D">
        <w:rPr>
          <w:snapToGrid w:val="0"/>
        </w:rPr>
        <w:t>проект программы, предусмотренной Конкурсной документацией;</w:t>
      </w:r>
    </w:p>
    <w:p w:rsidR="00E03FC4" w:rsidRPr="000F421D" w:rsidRDefault="00E03FC4" w:rsidP="00E03FC4">
      <w:pPr>
        <w:spacing w:after="0" w:line="240" w:lineRule="auto"/>
        <w:rPr>
          <w:snapToGrid w:val="0"/>
        </w:rPr>
      </w:pPr>
      <w:r w:rsidRPr="000F421D">
        <w:rPr>
          <w:snapToGrid w:val="0"/>
        </w:rPr>
        <w:t>рекомендательные письма от ведущих специалистов по профилю, работающих в других подразделениях КазНМУ, других вузах или научных организациях;</w:t>
      </w:r>
    </w:p>
    <w:p w:rsidR="00E03FC4" w:rsidRPr="000F421D" w:rsidRDefault="00E03FC4" w:rsidP="00E03FC4">
      <w:pPr>
        <w:spacing w:after="0" w:line="240" w:lineRule="auto"/>
        <w:rPr>
          <w:snapToGrid w:val="0"/>
        </w:rPr>
      </w:pPr>
      <w:r w:rsidRPr="000F421D">
        <w:rPr>
          <w:snapToGrid w:val="0"/>
        </w:rPr>
        <w:t>калькуляция работ (предполагаемая смета расходов);</w:t>
      </w:r>
    </w:p>
    <w:p w:rsidR="00E03FC4" w:rsidRPr="000F421D" w:rsidRDefault="00E03FC4" w:rsidP="00E03FC4">
      <w:pPr>
        <w:spacing w:after="0" w:line="240" w:lineRule="auto"/>
        <w:rPr>
          <w:snapToGrid w:val="0"/>
        </w:rPr>
      </w:pPr>
      <w:r w:rsidRPr="000F421D">
        <w:rPr>
          <w:snapToGrid w:val="0"/>
        </w:rPr>
        <w:t xml:space="preserve">годовой (календарный) план работ с указанием срока представления итогового отчета. </w:t>
      </w:r>
    </w:p>
    <w:p w:rsidR="00E03FC4" w:rsidRPr="000F421D" w:rsidRDefault="00E03FC4" w:rsidP="00E03FC4">
      <w:pPr>
        <w:pStyle w:val="ab"/>
        <w:spacing w:after="0" w:line="240" w:lineRule="auto"/>
      </w:pPr>
      <w:r w:rsidRPr="000F421D">
        <w:t xml:space="preserve">3.6. В случае если ни одна из представленных заявок не будет удовлетворять требованиям и критериям Конкурса, комиссия имеет право вынести решение о продлении конкурса. </w:t>
      </w:r>
    </w:p>
    <w:p w:rsidR="00E03FC4" w:rsidRPr="000F421D" w:rsidRDefault="00E03FC4" w:rsidP="00E03FC4">
      <w:pPr>
        <w:pStyle w:val="ab"/>
        <w:spacing w:after="0" w:line="240" w:lineRule="auto"/>
      </w:pPr>
      <w:r w:rsidRPr="000F421D">
        <w:rPr>
          <w:color w:val="000000"/>
        </w:rPr>
        <w:t xml:space="preserve">3.7. </w:t>
      </w:r>
      <w:r w:rsidRPr="000F421D">
        <w:t>Конкурсные заявки должны быть отправлены почтой (или доставлены нарочным) в запечатанном конверте с соответствующей пометкой (согласно конкурсной документации) в отдел менеджмента НИР по адресу: г.Алматы, ул.Толе би, 94, НИИ фундаментальной и прикладной медицины им. Б.Атчабарова.</w:t>
      </w:r>
    </w:p>
    <w:p w:rsidR="00E03FC4" w:rsidRPr="000F421D" w:rsidRDefault="00E03FC4" w:rsidP="00E03FC4">
      <w:pPr>
        <w:spacing w:after="0" w:line="240" w:lineRule="auto"/>
      </w:pPr>
    </w:p>
    <w:p w:rsidR="00E03FC4" w:rsidRPr="00AC2ABF" w:rsidRDefault="00E03FC4" w:rsidP="00E03FC4">
      <w:pPr>
        <w:pStyle w:val="a7"/>
        <w:spacing w:after="0" w:line="240" w:lineRule="auto"/>
        <w:rPr>
          <w:b/>
          <w:lang w:val="kk-KZ"/>
        </w:rPr>
      </w:pPr>
      <w:r w:rsidRPr="00AC2ABF">
        <w:rPr>
          <w:b/>
          <w:lang w:val="kk-KZ"/>
        </w:rPr>
        <w:t xml:space="preserve">Проект решения: </w:t>
      </w:r>
    </w:p>
    <w:p w:rsidR="00E03FC4" w:rsidRPr="000F421D" w:rsidRDefault="00E03FC4" w:rsidP="00E03FC4">
      <w:pPr>
        <w:pStyle w:val="ad"/>
        <w:rPr>
          <w:szCs w:val="28"/>
          <w:lang w:val="kk-KZ"/>
        </w:rPr>
      </w:pPr>
    </w:p>
    <w:p w:rsidR="00E03FC4" w:rsidRPr="00AC2ABF" w:rsidRDefault="00E03FC4" w:rsidP="00E03FC4">
      <w:pPr>
        <w:pStyle w:val="ad"/>
        <w:jc w:val="left"/>
        <w:rPr>
          <w:b w:val="0"/>
          <w:szCs w:val="28"/>
          <w:lang w:val="kk-KZ"/>
        </w:rPr>
      </w:pPr>
      <w:r w:rsidRPr="00AC2ABF">
        <w:rPr>
          <w:b w:val="0"/>
          <w:szCs w:val="28"/>
          <w:lang w:val="kk-KZ"/>
        </w:rPr>
        <w:t xml:space="preserve">Утвердить </w:t>
      </w:r>
      <w:r w:rsidRPr="00AC2ABF">
        <w:rPr>
          <w:b w:val="0"/>
          <w:szCs w:val="28"/>
        </w:rPr>
        <w:t>Концепци</w:t>
      </w:r>
      <w:r w:rsidRPr="00AC2ABF">
        <w:rPr>
          <w:b w:val="0"/>
          <w:szCs w:val="28"/>
          <w:lang w:val="kk-KZ"/>
        </w:rPr>
        <w:t>ю</w:t>
      </w:r>
      <w:r w:rsidRPr="00AC2ABF">
        <w:rPr>
          <w:b w:val="0"/>
          <w:szCs w:val="28"/>
        </w:rPr>
        <w:t xml:space="preserve"> о внутривузовском конкурсе грантов на проведение научных исследований в области здравоохранения</w:t>
      </w:r>
      <w:r w:rsidRPr="00AC2ABF">
        <w:rPr>
          <w:b w:val="0"/>
          <w:szCs w:val="28"/>
          <w:lang w:val="kk-KZ"/>
        </w:rPr>
        <w:t xml:space="preserve">. </w:t>
      </w:r>
    </w:p>
    <w:p w:rsidR="00E03FC4" w:rsidRPr="00AC2ABF" w:rsidRDefault="00E03FC4" w:rsidP="00E03FC4">
      <w:pPr>
        <w:pStyle w:val="ad"/>
        <w:ind w:firstLine="0"/>
        <w:jc w:val="left"/>
        <w:rPr>
          <w:b w:val="0"/>
          <w:szCs w:val="28"/>
          <w:lang w:val="kk-KZ"/>
        </w:rPr>
      </w:pPr>
      <w:r w:rsidRPr="00AC2ABF">
        <w:rPr>
          <w:b w:val="0"/>
          <w:szCs w:val="28"/>
          <w:lang w:val="kk-KZ"/>
        </w:rPr>
        <w:t xml:space="preserve">Ответственные: проректор по научной работе и инновационным проектам А.С.Каракушикова, начальник отдела инноваций и трансферта научных технологий в регионы Ж.А.Куланчиева. </w:t>
      </w:r>
    </w:p>
    <w:p w:rsidR="00066118" w:rsidRDefault="00E03FC4" w:rsidP="00E03FC4">
      <w:pPr>
        <w:pStyle w:val="ad"/>
        <w:ind w:firstLine="0"/>
        <w:jc w:val="left"/>
      </w:pPr>
      <w:r w:rsidRPr="00AC2ABF">
        <w:rPr>
          <w:b w:val="0"/>
          <w:szCs w:val="28"/>
          <w:lang w:val="kk-KZ"/>
        </w:rPr>
        <w:t xml:space="preserve">Срок исполнения:  декабрь 2012г. </w:t>
      </w:r>
    </w:p>
    <w:sectPr w:rsidR="00066118" w:rsidSect="00066118">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CAA" w:rsidRDefault="00CE3CAA" w:rsidP="00E03FC4">
      <w:pPr>
        <w:spacing w:after="0" w:line="240" w:lineRule="auto"/>
      </w:pPr>
      <w:r>
        <w:separator/>
      </w:r>
    </w:p>
  </w:endnote>
  <w:endnote w:type="continuationSeparator" w:id="1">
    <w:p w:rsidR="00CE3CAA" w:rsidRDefault="00CE3CAA" w:rsidP="00E03F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CAA" w:rsidRDefault="00CE3CAA" w:rsidP="00E03FC4">
      <w:pPr>
        <w:spacing w:after="0" w:line="240" w:lineRule="auto"/>
      </w:pPr>
      <w:r>
        <w:separator/>
      </w:r>
    </w:p>
  </w:footnote>
  <w:footnote w:type="continuationSeparator" w:id="1">
    <w:p w:rsidR="00CE3CAA" w:rsidRDefault="00CE3CAA" w:rsidP="00E03F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6" w:type="dxa"/>
      <w:tblInd w:w="-497" w:type="dxa"/>
      <w:tblBorders>
        <w:bottom w:val="thinThickSmallGap" w:sz="18" w:space="0" w:color="auto"/>
      </w:tblBorders>
      <w:tblLayout w:type="fixed"/>
      <w:tblCellMar>
        <w:left w:w="70" w:type="dxa"/>
        <w:right w:w="70" w:type="dxa"/>
      </w:tblCellMar>
      <w:tblLook w:val="0000"/>
    </w:tblPr>
    <w:tblGrid>
      <w:gridCol w:w="4233"/>
      <w:gridCol w:w="1493"/>
      <w:gridCol w:w="4480"/>
    </w:tblGrid>
    <w:tr w:rsidR="00E03FC4" w:rsidRPr="0044283E" w:rsidTr="00E03FC4">
      <w:trPr>
        <w:cantSplit/>
        <w:trHeight w:val="767"/>
      </w:trPr>
      <w:tc>
        <w:tcPr>
          <w:tcW w:w="4233" w:type="dxa"/>
          <w:vAlign w:val="center"/>
        </w:tcPr>
        <w:p w:rsidR="00E03FC4" w:rsidRPr="0044283E" w:rsidRDefault="00E03FC4" w:rsidP="005263D4">
          <w:pPr>
            <w:spacing w:after="0"/>
            <w:jc w:val="center"/>
            <w:rPr>
              <w:rFonts w:ascii="Tahoma" w:hAnsi="Tahoma" w:cs="Tahoma"/>
              <w:b/>
              <w:sz w:val="17"/>
              <w:szCs w:val="17"/>
              <w:lang w:val="kk-KZ"/>
            </w:rPr>
          </w:pPr>
          <w:r w:rsidRPr="0044283E">
            <w:rPr>
              <w:rFonts w:ascii="Tahoma" w:hAnsi="Tahoma" w:cs="Tahoma"/>
              <w:b/>
              <w:sz w:val="17"/>
              <w:szCs w:val="17"/>
              <w:lang w:val="kk-KZ"/>
            </w:rPr>
            <w:t>С.Ж.АСФЕНДИЯРОВ АТЫНДАҒЫ</w:t>
          </w:r>
        </w:p>
        <w:p w:rsidR="00E03FC4" w:rsidRPr="0044283E" w:rsidRDefault="00E03FC4" w:rsidP="005263D4">
          <w:pPr>
            <w:spacing w:after="0"/>
            <w:jc w:val="center"/>
            <w:rPr>
              <w:rFonts w:ascii="Tahoma" w:hAnsi="Tahoma" w:cs="Tahoma"/>
              <w:b/>
              <w:sz w:val="17"/>
              <w:szCs w:val="17"/>
              <w:lang w:val="kk-KZ"/>
            </w:rPr>
          </w:pPr>
          <w:r w:rsidRPr="0044283E">
            <w:rPr>
              <w:rFonts w:ascii="Tahoma" w:hAnsi="Tahoma" w:cs="Tahoma"/>
              <w:b/>
              <w:sz w:val="17"/>
              <w:szCs w:val="17"/>
              <w:lang w:val="kk-KZ"/>
            </w:rPr>
            <w:t xml:space="preserve">ҚАЗАҚ ҰЛТТЫҚ МЕДИЦИНА УНИВЕРСИТЕТІ </w:t>
          </w:r>
        </w:p>
      </w:tc>
      <w:tc>
        <w:tcPr>
          <w:tcW w:w="1493" w:type="dxa"/>
          <w:vAlign w:val="center"/>
        </w:tcPr>
        <w:p w:rsidR="00E03FC4" w:rsidRPr="0044283E" w:rsidRDefault="00E03FC4" w:rsidP="005263D4">
          <w:pPr>
            <w:spacing w:after="0"/>
            <w:jc w:val="center"/>
            <w:rPr>
              <w:rFonts w:ascii="Tahoma" w:hAnsi="Tahoma" w:cs="Tahoma"/>
              <w:sz w:val="17"/>
              <w:szCs w:val="17"/>
            </w:rPr>
          </w:pPr>
          <w:r>
            <w:rPr>
              <w:noProof/>
            </w:rPr>
            <w:drawing>
              <wp:anchor distT="0" distB="0" distL="114300" distR="114300" simplePos="0" relativeHeight="251659264" behindDoc="0" locked="0" layoutInCell="1" allowOverlap="1">
                <wp:simplePos x="0" y="0"/>
                <wp:positionH relativeFrom="column">
                  <wp:posOffset>207010</wp:posOffset>
                </wp:positionH>
                <wp:positionV relativeFrom="paragraph">
                  <wp:posOffset>15875</wp:posOffset>
                </wp:positionV>
                <wp:extent cx="476250" cy="419100"/>
                <wp:effectExtent l="19050" t="0" r="0" b="0"/>
                <wp:wrapNone/>
                <wp:docPr id="1" name="Рисунок 20" descr="logo_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logo_fin"/>
                        <pic:cNvPicPr>
                          <a:picLocks noChangeAspect="1" noChangeArrowheads="1"/>
                        </pic:cNvPicPr>
                      </pic:nvPicPr>
                      <pic:blipFill>
                        <a:blip r:embed="rId1"/>
                        <a:srcRect l="-1057" r="56750"/>
                        <a:stretch>
                          <a:fillRect/>
                        </a:stretch>
                      </pic:blipFill>
                      <pic:spPr bwMode="auto">
                        <a:xfrm>
                          <a:off x="0" y="0"/>
                          <a:ext cx="476250" cy="419100"/>
                        </a:xfrm>
                        <a:prstGeom prst="rect">
                          <a:avLst/>
                        </a:prstGeom>
                        <a:noFill/>
                        <a:ln w="9525">
                          <a:noFill/>
                          <a:miter lim="800000"/>
                          <a:headEnd/>
                          <a:tailEnd/>
                        </a:ln>
                      </pic:spPr>
                    </pic:pic>
                  </a:graphicData>
                </a:graphic>
              </wp:anchor>
            </w:drawing>
          </w:r>
        </w:p>
      </w:tc>
      <w:tc>
        <w:tcPr>
          <w:tcW w:w="4480" w:type="dxa"/>
          <w:vAlign w:val="center"/>
        </w:tcPr>
        <w:p w:rsidR="00E03FC4" w:rsidRPr="0044283E" w:rsidRDefault="00E03FC4" w:rsidP="005263D4">
          <w:pPr>
            <w:spacing w:after="0"/>
            <w:jc w:val="center"/>
            <w:rPr>
              <w:rFonts w:ascii="Tahoma" w:hAnsi="Tahoma" w:cs="Tahoma"/>
              <w:b/>
              <w:sz w:val="17"/>
              <w:szCs w:val="17"/>
            </w:rPr>
          </w:pPr>
          <w:r w:rsidRPr="0044283E">
            <w:rPr>
              <w:rFonts w:ascii="Tahoma" w:hAnsi="Tahoma" w:cs="Tahoma"/>
              <w:b/>
              <w:sz w:val="17"/>
              <w:szCs w:val="17"/>
            </w:rPr>
            <w:t>КАЗАХСКИЙ НАЦИОНАЛЬНЫЙ МЕДИЦИНСКИЙ  УНИВЕРСИТЕТ ИМЕНИ  С.Д.АСФЕНДИЯРОВА</w:t>
          </w:r>
        </w:p>
      </w:tc>
    </w:tr>
    <w:tr w:rsidR="00E03FC4" w:rsidRPr="0044283E" w:rsidTr="00E03FC4">
      <w:trPr>
        <w:cantSplit/>
        <w:trHeight w:val="580"/>
      </w:trPr>
      <w:tc>
        <w:tcPr>
          <w:tcW w:w="10206" w:type="dxa"/>
          <w:gridSpan w:val="3"/>
          <w:tcBorders>
            <w:bottom w:val="thinThickSmallGap" w:sz="18" w:space="0" w:color="auto"/>
          </w:tcBorders>
          <w:vAlign w:val="center"/>
        </w:tcPr>
        <w:p w:rsidR="00E03FC4" w:rsidRPr="0044283E" w:rsidRDefault="00E03FC4" w:rsidP="005263D4">
          <w:pPr>
            <w:spacing w:after="0" w:line="240" w:lineRule="auto"/>
            <w:jc w:val="center"/>
            <w:rPr>
              <w:rFonts w:ascii="Tahoma" w:hAnsi="Tahoma" w:cs="Tahoma"/>
              <w:b/>
              <w:sz w:val="17"/>
              <w:szCs w:val="17"/>
              <w:lang w:val="kk-KZ"/>
            </w:rPr>
          </w:pPr>
          <w:r w:rsidRPr="0044283E">
            <w:rPr>
              <w:rFonts w:ascii="Tahoma" w:hAnsi="Tahoma" w:cs="Tahoma"/>
              <w:b/>
              <w:sz w:val="17"/>
              <w:szCs w:val="17"/>
              <w:lang w:val="kk-KZ"/>
            </w:rPr>
            <w:t>ҒЫЛЫМИ КЕҢЕС</w:t>
          </w:r>
        </w:p>
        <w:p w:rsidR="00E03FC4" w:rsidRPr="0044283E" w:rsidRDefault="00E03FC4" w:rsidP="005263D4">
          <w:pPr>
            <w:spacing w:after="0"/>
            <w:jc w:val="center"/>
            <w:rPr>
              <w:rFonts w:ascii="Tahoma" w:hAnsi="Tahoma" w:cs="Tahoma"/>
              <w:b/>
              <w:sz w:val="17"/>
              <w:szCs w:val="17"/>
              <w:lang w:val="kk-KZ"/>
            </w:rPr>
          </w:pPr>
          <w:r w:rsidRPr="0044283E">
            <w:rPr>
              <w:rFonts w:ascii="Tahoma" w:hAnsi="Tahoma" w:cs="Tahoma"/>
              <w:b/>
              <w:sz w:val="17"/>
              <w:szCs w:val="17"/>
              <w:lang w:val="kk-KZ"/>
            </w:rPr>
            <w:t xml:space="preserve">№ </w:t>
          </w:r>
          <w:r>
            <w:rPr>
              <w:rFonts w:ascii="Tahoma" w:hAnsi="Tahoma" w:cs="Tahoma"/>
              <w:b/>
              <w:sz w:val="17"/>
              <w:szCs w:val="17"/>
              <w:lang w:val="kk-KZ"/>
            </w:rPr>
            <w:t>5</w:t>
          </w:r>
          <w:r w:rsidRPr="0044283E">
            <w:rPr>
              <w:rFonts w:ascii="Tahoma" w:hAnsi="Tahoma" w:cs="Tahoma"/>
              <w:b/>
              <w:sz w:val="17"/>
              <w:szCs w:val="17"/>
              <w:lang w:val="kk-KZ"/>
            </w:rPr>
            <w:t xml:space="preserve"> МӘЖІЛІС</w:t>
          </w:r>
        </w:p>
      </w:tc>
    </w:tr>
  </w:tbl>
  <w:p w:rsidR="00E03FC4" w:rsidRDefault="00E03FC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03FC4"/>
    <w:rsid w:val="00066118"/>
    <w:rsid w:val="007907EA"/>
    <w:rsid w:val="00A011AF"/>
    <w:rsid w:val="00CE3CAA"/>
    <w:rsid w:val="00D239E7"/>
    <w:rsid w:val="00E03F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FC4"/>
    <w:pPr>
      <w:ind w:firstLine="708"/>
      <w:contextualSpacing/>
    </w:pPr>
    <w:rPr>
      <w:rFonts w:eastAsiaTheme="minorEastAsia"/>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03FC4"/>
    <w:pPr>
      <w:tabs>
        <w:tab w:val="center" w:pos="4677"/>
        <w:tab w:val="right" w:pos="9355"/>
      </w:tabs>
      <w:spacing w:after="0" w:line="240" w:lineRule="auto"/>
      <w:ind w:firstLine="0"/>
      <w:contextualSpacing w:val="0"/>
    </w:pPr>
    <w:rPr>
      <w:rFonts w:eastAsiaTheme="minorHAnsi"/>
      <w:sz w:val="24"/>
      <w:lang w:eastAsia="en-US"/>
    </w:rPr>
  </w:style>
  <w:style w:type="character" w:customStyle="1" w:styleId="a4">
    <w:name w:val="Верхний колонтитул Знак"/>
    <w:basedOn w:val="a0"/>
    <w:link w:val="a3"/>
    <w:uiPriority w:val="99"/>
    <w:semiHidden/>
    <w:rsid w:val="00E03FC4"/>
  </w:style>
  <w:style w:type="paragraph" w:styleId="a5">
    <w:name w:val="footer"/>
    <w:basedOn w:val="a"/>
    <w:link w:val="a6"/>
    <w:uiPriority w:val="99"/>
    <w:semiHidden/>
    <w:unhideWhenUsed/>
    <w:rsid w:val="00E03FC4"/>
    <w:pPr>
      <w:tabs>
        <w:tab w:val="center" w:pos="4677"/>
        <w:tab w:val="right" w:pos="9355"/>
      </w:tabs>
      <w:spacing w:after="0" w:line="240" w:lineRule="auto"/>
      <w:ind w:firstLine="0"/>
      <w:contextualSpacing w:val="0"/>
    </w:pPr>
    <w:rPr>
      <w:rFonts w:eastAsiaTheme="minorHAnsi"/>
      <w:sz w:val="24"/>
      <w:lang w:eastAsia="en-US"/>
    </w:rPr>
  </w:style>
  <w:style w:type="character" w:customStyle="1" w:styleId="a6">
    <w:name w:val="Нижний колонтитул Знак"/>
    <w:basedOn w:val="a0"/>
    <w:link w:val="a5"/>
    <w:uiPriority w:val="99"/>
    <w:semiHidden/>
    <w:rsid w:val="00E03FC4"/>
  </w:style>
  <w:style w:type="paragraph" w:styleId="a7">
    <w:name w:val="List Paragraph"/>
    <w:basedOn w:val="a"/>
    <w:link w:val="a8"/>
    <w:uiPriority w:val="34"/>
    <w:qFormat/>
    <w:rsid w:val="00E03FC4"/>
    <w:pPr>
      <w:ind w:left="720"/>
    </w:pPr>
  </w:style>
  <w:style w:type="character" w:customStyle="1" w:styleId="a8">
    <w:name w:val="Абзац списка Знак"/>
    <w:basedOn w:val="a0"/>
    <w:link w:val="a7"/>
    <w:uiPriority w:val="34"/>
    <w:locked/>
    <w:rsid w:val="00E03FC4"/>
    <w:rPr>
      <w:rFonts w:eastAsiaTheme="minorEastAsia"/>
      <w:sz w:val="28"/>
      <w:lang w:eastAsia="ru-RU"/>
    </w:rPr>
  </w:style>
  <w:style w:type="paragraph" w:styleId="a9">
    <w:name w:val="Body Text"/>
    <w:basedOn w:val="a"/>
    <w:link w:val="aa"/>
    <w:unhideWhenUsed/>
    <w:rsid w:val="00E03FC4"/>
    <w:pPr>
      <w:widowControl w:val="0"/>
      <w:autoSpaceDE w:val="0"/>
      <w:autoSpaceDN w:val="0"/>
      <w:adjustRightInd w:val="0"/>
      <w:spacing w:after="120" w:line="300" w:lineRule="auto"/>
      <w:jc w:val="both"/>
    </w:pPr>
    <w:rPr>
      <w:rFonts w:eastAsia="Times New Roman"/>
      <w:sz w:val="24"/>
      <w:szCs w:val="24"/>
    </w:rPr>
  </w:style>
  <w:style w:type="character" w:customStyle="1" w:styleId="aa">
    <w:name w:val="Основной текст Знак"/>
    <w:basedOn w:val="a0"/>
    <w:link w:val="a9"/>
    <w:rsid w:val="00E03FC4"/>
    <w:rPr>
      <w:rFonts w:eastAsia="Times New Roman"/>
      <w:szCs w:val="24"/>
      <w:lang w:eastAsia="ru-RU"/>
    </w:rPr>
  </w:style>
  <w:style w:type="paragraph" w:styleId="ab">
    <w:name w:val="Body Text Indent"/>
    <w:basedOn w:val="a"/>
    <w:link w:val="ac"/>
    <w:uiPriority w:val="99"/>
    <w:unhideWhenUsed/>
    <w:rsid w:val="00E03FC4"/>
    <w:pPr>
      <w:spacing w:after="120"/>
      <w:ind w:left="283"/>
    </w:pPr>
  </w:style>
  <w:style w:type="character" w:customStyle="1" w:styleId="ac">
    <w:name w:val="Основной текст с отступом Знак"/>
    <w:basedOn w:val="a0"/>
    <w:link w:val="ab"/>
    <w:uiPriority w:val="99"/>
    <w:rsid w:val="00E03FC4"/>
    <w:rPr>
      <w:rFonts w:eastAsiaTheme="minorEastAsia"/>
      <w:sz w:val="28"/>
      <w:lang w:eastAsia="ru-RU"/>
    </w:rPr>
  </w:style>
  <w:style w:type="paragraph" w:styleId="ad">
    <w:name w:val="Title"/>
    <w:basedOn w:val="a"/>
    <w:link w:val="ae"/>
    <w:qFormat/>
    <w:rsid w:val="00E03FC4"/>
    <w:pPr>
      <w:spacing w:after="0" w:line="240" w:lineRule="auto"/>
      <w:jc w:val="center"/>
    </w:pPr>
    <w:rPr>
      <w:rFonts w:eastAsia="Times New Roman"/>
      <w:b/>
      <w:szCs w:val="20"/>
    </w:rPr>
  </w:style>
  <w:style w:type="character" w:customStyle="1" w:styleId="ae">
    <w:name w:val="Название Знак"/>
    <w:basedOn w:val="a0"/>
    <w:link w:val="ad"/>
    <w:rsid w:val="00E03FC4"/>
    <w:rPr>
      <w:rFonts w:eastAsia="Times New Roman"/>
      <w:b/>
      <w:sz w:val="28"/>
      <w:szCs w:val="20"/>
      <w:lang w:eastAsia="ru-RU"/>
    </w:rPr>
  </w:style>
  <w:style w:type="paragraph" w:styleId="af">
    <w:name w:val="Subtitle"/>
    <w:basedOn w:val="a"/>
    <w:link w:val="af0"/>
    <w:qFormat/>
    <w:rsid w:val="00E03FC4"/>
    <w:pPr>
      <w:spacing w:after="0" w:line="240" w:lineRule="auto"/>
      <w:jc w:val="center"/>
    </w:pPr>
    <w:rPr>
      <w:rFonts w:eastAsia="Times New Roman"/>
      <w:b/>
      <w:sz w:val="24"/>
      <w:szCs w:val="20"/>
    </w:rPr>
  </w:style>
  <w:style w:type="character" w:customStyle="1" w:styleId="af0">
    <w:name w:val="Подзаголовок Знак"/>
    <w:basedOn w:val="a0"/>
    <w:link w:val="af"/>
    <w:rsid w:val="00E03FC4"/>
    <w:rPr>
      <w:rFonts w:eastAsia="Times New Roman"/>
      <w:b/>
      <w:szCs w:val="20"/>
      <w:lang w:eastAsia="ru-RU"/>
    </w:rPr>
  </w:style>
  <w:style w:type="character" w:styleId="af1">
    <w:name w:val="Hyperlink"/>
    <w:rsid w:val="00E03FC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kaznmu.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znmu.k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1312</Words>
  <Characters>7479</Characters>
  <Application>Microsoft Office Word</Application>
  <DocSecurity>0</DocSecurity>
  <Lines>62</Lines>
  <Paragraphs>17</Paragraphs>
  <ScaleCrop>false</ScaleCrop>
  <Company>Grizli777</Company>
  <LinksUpToDate>false</LinksUpToDate>
  <CharactersWithSpaces>8774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Гульшат</dc:creator>
  <cp:keywords/>
  <dc:description/>
  <cp:lastModifiedBy>Гульшат</cp:lastModifiedBy>
  <cp:revision>1</cp:revision>
  <dcterms:created xsi:type="dcterms:W3CDTF">2012-12-25T06:45:00Z</dcterms:created>
  <dcterms:modified xsi:type="dcterms:W3CDTF">2012-12-25T06:46:00Z</dcterms:modified>
</cp:coreProperties>
</file>