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DACED" w14:textId="77777777" w:rsidR="008A7870" w:rsidRPr="00E03830" w:rsidRDefault="008A7870"/>
    <w:p w14:paraId="5ACFBA9E" w14:textId="315BE252" w:rsidR="008A7870" w:rsidRPr="00E03830" w:rsidRDefault="00104C37">
      <w:pPr>
        <w:jc w:val="center"/>
        <w:rPr>
          <w:b/>
        </w:rPr>
      </w:pPr>
      <w:r w:rsidRPr="00E03830">
        <w:rPr>
          <w:b/>
        </w:rPr>
        <w:t>Про</w:t>
      </w:r>
      <w:r w:rsidR="00986741" w:rsidRPr="00E03830">
        <w:rPr>
          <w:b/>
        </w:rPr>
        <w:t xml:space="preserve">грамма сертификационного курса </w:t>
      </w:r>
    </w:p>
    <w:p w14:paraId="6E3713EA" w14:textId="77777777" w:rsidR="008A7870" w:rsidRPr="00E03830" w:rsidRDefault="00104C3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jdgxs" w:colFirst="0" w:colLast="0"/>
      <w:bookmarkEnd w:id="0"/>
      <w:r w:rsidRPr="00E03830">
        <w:rPr>
          <w:b/>
          <w:color w:val="000000"/>
        </w:rPr>
        <w:t>Паспорт программы</w:t>
      </w:r>
    </w:p>
    <w:p w14:paraId="5203F403" w14:textId="77777777" w:rsidR="008A7870" w:rsidRPr="00E03830" w:rsidRDefault="008A78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1" w:name="_u9h8klqy24w8" w:colFirst="0" w:colLast="0"/>
      <w:bookmarkEnd w:id="1"/>
    </w:p>
    <w:tbl>
      <w:tblPr>
        <w:tblStyle w:val="a5"/>
        <w:tblW w:w="99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235"/>
      </w:tblGrid>
      <w:tr w:rsidR="008A7870" w:rsidRPr="00E03830" w14:paraId="5C422357" w14:textId="77777777">
        <w:tc>
          <w:tcPr>
            <w:tcW w:w="4725" w:type="dxa"/>
            <w:vAlign w:val="center"/>
          </w:tcPr>
          <w:p w14:paraId="7CB5089A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5235" w:type="dxa"/>
            <w:vAlign w:val="center"/>
          </w:tcPr>
          <w:p w14:paraId="48180344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НАО «Казахский национальный медицинский университет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им.С.Д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Асфендиярова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A7870" w:rsidRPr="00E03830" w14:paraId="46650042" w14:textId="77777777">
        <w:tc>
          <w:tcPr>
            <w:tcW w:w="4725" w:type="dxa"/>
            <w:vAlign w:val="center"/>
          </w:tcPr>
          <w:p w14:paraId="7052A010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Вид дополнительного образования </w:t>
            </w:r>
          </w:p>
        </w:tc>
        <w:tc>
          <w:tcPr>
            <w:tcW w:w="5235" w:type="dxa"/>
            <w:vAlign w:val="center"/>
          </w:tcPr>
          <w:p w14:paraId="2CD36F63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Сертификационный курс</w:t>
            </w:r>
          </w:p>
        </w:tc>
      </w:tr>
      <w:tr w:rsidR="008A7870" w:rsidRPr="00E03830" w14:paraId="4F5DF2E5" w14:textId="77777777">
        <w:tc>
          <w:tcPr>
            <w:tcW w:w="4725" w:type="dxa"/>
            <w:vAlign w:val="center"/>
          </w:tcPr>
          <w:p w14:paraId="2BC7AEE8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Наименование программы (</w:t>
            </w:r>
            <w:r w:rsidRPr="00E03830">
              <w:rPr>
                <w:rFonts w:ascii="Times New Roman" w:eastAsia="Times New Roman" w:hAnsi="Times New Roman" w:cs="Times New Roman"/>
                <w:i/>
              </w:rPr>
              <w:t>в соответствии с Номенклатурой специальностей и специализаций</w:t>
            </w:r>
            <w:r w:rsidRPr="00E0383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35" w:type="dxa"/>
            <w:vAlign w:val="center"/>
          </w:tcPr>
          <w:p w14:paraId="6C4FE054" w14:textId="5FB752EA" w:rsidR="008A7870" w:rsidRPr="00E03830" w:rsidRDefault="00104C37" w:rsidP="002426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Ревматология детская</w:t>
            </w:r>
          </w:p>
        </w:tc>
      </w:tr>
      <w:tr w:rsidR="008A7870" w:rsidRPr="00E03830" w14:paraId="3BA8BF6C" w14:textId="77777777">
        <w:tc>
          <w:tcPr>
            <w:tcW w:w="4725" w:type="dxa"/>
            <w:vAlign w:val="center"/>
          </w:tcPr>
          <w:p w14:paraId="623C291C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Наименование специальности и (или) специализации (повышение квалификации/сертификационный цикл/мероприятие неформального образования)</w:t>
            </w:r>
          </w:p>
        </w:tc>
        <w:tc>
          <w:tcPr>
            <w:tcW w:w="5235" w:type="dxa"/>
            <w:vAlign w:val="center"/>
          </w:tcPr>
          <w:p w14:paraId="390202EB" w14:textId="0DB81B04" w:rsidR="00762913" w:rsidRPr="00E03830" w:rsidRDefault="00A33199" w:rsidP="00A33199">
            <w:pPr>
              <w:jc w:val="both"/>
              <w:rPr>
                <w:rFonts w:ascii="Times New Roman" w:hAnsi="Times New Roman" w:cs="Times New Roman"/>
              </w:rPr>
            </w:pPr>
            <w:r w:rsidRPr="00E03830">
              <w:rPr>
                <w:rFonts w:ascii="Times New Roman" w:hAnsi="Times New Roman" w:cs="Times New Roman"/>
              </w:rPr>
              <w:t xml:space="preserve">Специальность – </w:t>
            </w:r>
            <w:r w:rsidR="009B435D" w:rsidRPr="00E03830">
              <w:rPr>
                <w:rFonts w:ascii="Times New Roman" w:hAnsi="Times New Roman" w:cs="Times New Roman"/>
              </w:rPr>
              <w:t>Педиатрия; Педиатрия (неонатология)</w:t>
            </w:r>
            <w:r w:rsidR="004F14FA">
              <w:rPr>
                <w:rFonts w:ascii="Times New Roman" w:hAnsi="Times New Roman" w:cs="Times New Roman"/>
              </w:rPr>
              <w:t xml:space="preserve">; </w:t>
            </w:r>
            <w:r w:rsidR="004F14FA" w:rsidRPr="00E03830">
              <w:rPr>
                <w:rFonts w:ascii="Times New Roman" w:hAnsi="Times New Roman" w:cs="Times New Roman"/>
              </w:rPr>
              <w:t>Ревматология взрослая, детская;</w:t>
            </w:r>
          </w:p>
          <w:p w14:paraId="1D36D2DB" w14:textId="77777777" w:rsidR="00A33199" w:rsidRPr="00E03830" w:rsidRDefault="00A33199" w:rsidP="00A33199">
            <w:pPr>
              <w:jc w:val="both"/>
              <w:rPr>
                <w:rFonts w:ascii="Times New Roman" w:hAnsi="Times New Roman" w:cs="Times New Roman"/>
              </w:rPr>
            </w:pPr>
            <w:r w:rsidRPr="00E03830">
              <w:rPr>
                <w:rFonts w:ascii="Times New Roman" w:hAnsi="Times New Roman" w:cs="Times New Roman"/>
              </w:rPr>
              <w:t>Специализация - Ревматология (детская);</w:t>
            </w:r>
          </w:p>
          <w:p w14:paraId="6AF123A5" w14:textId="77777777" w:rsidR="008A7870" w:rsidRDefault="008A7870" w:rsidP="004F14F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CEB5857" w14:textId="77777777" w:rsidR="004F14FA" w:rsidRPr="00E03830" w:rsidRDefault="004F14FA" w:rsidP="004F14FA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GoBack"/>
            <w:bookmarkEnd w:id="2"/>
          </w:p>
        </w:tc>
      </w:tr>
      <w:tr w:rsidR="008A7870" w:rsidRPr="00E03830" w14:paraId="516368FE" w14:textId="77777777">
        <w:tc>
          <w:tcPr>
            <w:tcW w:w="4725" w:type="dxa"/>
            <w:vAlign w:val="center"/>
          </w:tcPr>
          <w:p w14:paraId="53C46674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Уровень квалификации по ОРК</w:t>
            </w:r>
          </w:p>
        </w:tc>
        <w:tc>
          <w:tcPr>
            <w:tcW w:w="5235" w:type="dxa"/>
            <w:vAlign w:val="center"/>
          </w:tcPr>
          <w:p w14:paraId="309B5046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  <w:shd w:val="clear" w:color="auto" w:fill="F4F5F6"/>
              </w:rPr>
            </w:pPr>
            <w:r w:rsidRPr="00E03830">
              <w:rPr>
                <w:rFonts w:ascii="Times New Roman" w:eastAsia="Times New Roman" w:hAnsi="Times New Roman" w:cs="Times New Roman"/>
                <w:shd w:val="clear" w:color="auto" w:fill="F4F5F6"/>
              </w:rPr>
              <w:t>7</w:t>
            </w:r>
          </w:p>
        </w:tc>
      </w:tr>
      <w:tr w:rsidR="008A7870" w:rsidRPr="00E03830" w14:paraId="2C9BBA98" w14:textId="77777777">
        <w:tc>
          <w:tcPr>
            <w:tcW w:w="4725" w:type="dxa"/>
            <w:vAlign w:val="center"/>
          </w:tcPr>
          <w:p w14:paraId="6DBFB0C3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Требования к предшествующему уровню образовательной программы </w:t>
            </w:r>
          </w:p>
        </w:tc>
        <w:tc>
          <w:tcPr>
            <w:tcW w:w="5235" w:type="dxa"/>
            <w:vAlign w:val="center"/>
          </w:tcPr>
          <w:p w14:paraId="6DED1688" w14:textId="77777777" w:rsidR="008A7870" w:rsidRPr="00E03830" w:rsidRDefault="00104C3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 xml:space="preserve">Педиатрия, </w:t>
            </w:r>
            <w:bookmarkStart w:id="3" w:name="30j0zll" w:colFirst="0" w:colLast="0"/>
            <w:bookmarkEnd w:id="3"/>
            <w:r w:rsidRPr="00E03830">
              <w:rPr>
                <w:rFonts w:ascii="Times New Roman" w:eastAsia="Times New Roman" w:hAnsi="Times New Roman" w:cs="Times New Roman"/>
                <w:color w:val="000000"/>
              </w:rPr>
              <w:t>Педиатрия (неонатология), Ревматология взрослая, детская, Ревматология (взрослая</w:t>
            </w:r>
            <w:proofErr w:type="gramStart"/>
            <w:r w:rsidRPr="00E03830">
              <w:rPr>
                <w:rFonts w:ascii="Times New Roman" w:eastAsia="Times New Roman" w:hAnsi="Times New Roman" w:cs="Times New Roman"/>
                <w:color w:val="000000"/>
              </w:rPr>
              <w:t>),  Ревматология</w:t>
            </w:r>
            <w:proofErr w:type="gramEnd"/>
            <w:r w:rsidRPr="00E03830">
              <w:rPr>
                <w:rFonts w:ascii="Times New Roman" w:eastAsia="Times New Roman" w:hAnsi="Times New Roman" w:cs="Times New Roman"/>
                <w:color w:val="000000"/>
              </w:rPr>
              <w:t>, в том числе детская</w:t>
            </w:r>
            <w:bookmarkStart w:id="4" w:name="1fob9te" w:colFirst="0" w:colLast="0"/>
            <w:bookmarkStart w:id="5" w:name="2et92p0" w:colFirst="0" w:colLast="0"/>
            <w:bookmarkStart w:id="6" w:name="3znysh7" w:colFirst="0" w:colLast="0"/>
            <w:bookmarkStart w:id="7" w:name="tyjcwt" w:colFirst="0" w:colLast="0"/>
            <w:bookmarkEnd w:id="4"/>
            <w:bookmarkEnd w:id="5"/>
            <w:bookmarkEnd w:id="6"/>
            <w:bookmarkEnd w:id="7"/>
            <w:r w:rsidRPr="00E0383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B865C9D" w14:textId="77777777" w:rsidR="008A7870" w:rsidRPr="00E03830" w:rsidRDefault="008A7870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hd w:val="clear" w:color="auto" w:fill="F4F5F6"/>
              </w:rPr>
            </w:pPr>
          </w:p>
        </w:tc>
      </w:tr>
      <w:tr w:rsidR="008A7870" w:rsidRPr="00E03830" w14:paraId="252ACA94" w14:textId="77777777">
        <w:tc>
          <w:tcPr>
            <w:tcW w:w="4725" w:type="dxa"/>
            <w:vAlign w:val="center"/>
          </w:tcPr>
          <w:p w14:paraId="6D521E9A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Продолжительность программы в кредитах (часах)</w:t>
            </w:r>
          </w:p>
        </w:tc>
        <w:tc>
          <w:tcPr>
            <w:tcW w:w="5235" w:type="dxa"/>
            <w:vAlign w:val="center"/>
          </w:tcPr>
          <w:p w14:paraId="026CDB6E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30 кредитов (900 часов)</w:t>
            </w:r>
          </w:p>
        </w:tc>
      </w:tr>
      <w:tr w:rsidR="008A7870" w:rsidRPr="00E03830" w14:paraId="44D7AD15" w14:textId="77777777">
        <w:tc>
          <w:tcPr>
            <w:tcW w:w="4725" w:type="dxa"/>
            <w:vAlign w:val="center"/>
          </w:tcPr>
          <w:p w14:paraId="75AA4B68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Язык обучения</w:t>
            </w:r>
          </w:p>
        </w:tc>
        <w:tc>
          <w:tcPr>
            <w:tcW w:w="5235" w:type="dxa"/>
            <w:shd w:val="clear" w:color="auto" w:fill="F4F5F6"/>
            <w:vAlign w:val="center"/>
          </w:tcPr>
          <w:p w14:paraId="211BDC1B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казахский/русский</w:t>
            </w:r>
          </w:p>
        </w:tc>
      </w:tr>
      <w:tr w:rsidR="008A7870" w:rsidRPr="00E03830" w14:paraId="148720E5" w14:textId="77777777" w:rsidTr="003B4642">
        <w:tc>
          <w:tcPr>
            <w:tcW w:w="4725" w:type="dxa"/>
            <w:vAlign w:val="center"/>
          </w:tcPr>
          <w:p w14:paraId="2117DE17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Формат обучения</w:t>
            </w:r>
          </w:p>
        </w:tc>
        <w:tc>
          <w:tcPr>
            <w:tcW w:w="5235" w:type="dxa"/>
            <w:shd w:val="clear" w:color="auto" w:fill="FFFFFF" w:themeFill="background1"/>
            <w:vAlign w:val="center"/>
          </w:tcPr>
          <w:p w14:paraId="2BAFDB91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 очно-дистанционный </w:t>
            </w:r>
          </w:p>
        </w:tc>
      </w:tr>
      <w:tr w:rsidR="008A7870" w:rsidRPr="00E03830" w14:paraId="52ED1615" w14:textId="77777777">
        <w:tc>
          <w:tcPr>
            <w:tcW w:w="4725" w:type="dxa"/>
            <w:vAlign w:val="center"/>
          </w:tcPr>
          <w:p w14:paraId="1F05B527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Присваиваемая квалификация по специализации (</w:t>
            </w:r>
            <w:r w:rsidRPr="00E03830">
              <w:rPr>
                <w:rFonts w:ascii="Times New Roman" w:eastAsia="Times New Roman" w:hAnsi="Times New Roman" w:cs="Times New Roman"/>
                <w:i/>
              </w:rPr>
              <w:t>сертификационный курс</w:t>
            </w:r>
            <w:r w:rsidRPr="00E0383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235" w:type="dxa"/>
            <w:vAlign w:val="center"/>
          </w:tcPr>
          <w:p w14:paraId="39036958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Врач ревматолог детский</w:t>
            </w:r>
          </w:p>
        </w:tc>
      </w:tr>
      <w:tr w:rsidR="008A7870" w:rsidRPr="00E03830" w14:paraId="499E7ACE" w14:textId="77777777">
        <w:trPr>
          <w:trHeight w:val="795"/>
        </w:trPr>
        <w:tc>
          <w:tcPr>
            <w:tcW w:w="4725" w:type="dxa"/>
            <w:vAlign w:val="center"/>
          </w:tcPr>
          <w:p w14:paraId="6C74F78C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Документ по завершению обучения </w:t>
            </w:r>
          </w:p>
        </w:tc>
        <w:tc>
          <w:tcPr>
            <w:tcW w:w="5235" w:type="dxa"/>
            <w:vAlign w:val="center"/>
          </w:tcPr>
          <w:p w14:paraId="5E49A07B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Свидетельство о сертификационном курсе с приложением (транскрипт)</w:t>
            </w:r>
          </w:p>
        </w:tc>
      </w:tr>
      <w:tr w:rsidR="008A7870" w:rsidRPr="00E03830" w14:paraId="2BC2D422" w14:textId="77777777" w:rsidTr="00E03830">
        <w:trPr>
          <w:trHeight w:val="966"/>
        </w:trPr>
        <w:tc>
          <w:tcPr>
            <w:tcW w:w="4725" w:type="dxa"/>
            <w:vAlign w:val="center"/>
          </w:tcPr>
          <w:p w14:paraId="5FDA0ECB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Полное наименование организации экспертизы</w:t>
            </w:r>
          </w:p>
        </w:tc>
        <w:tc>
          <w:tcPr>
            <w:tcW w:w="5235" w:type="dxa"/>
            <w:vAlign w:val="center"/>
          </w:tcPr>
          <w:p w14:paraId="1B1C67B2" w14:textId="0012EF5B" w:rsidR="008A7870" w:rsidRPr="00E03830" w:rsidRDefault="00AD5F68" w:rsidP="00514EE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 xml:space="preserve">Комитет «Детская ревматология», </w:t>
            </w:r>
            <w:r w:rsidRPr="00E03830">
              <w:rPr>
                <w:rFonts w:ascii="Times New Roman" w:hAnsi="Times New Roman" w:cs="Times New Roman"/>
              </w:rPr>
              <w:t>ГУП по педиатрии, анестезиологии и реанимации, протокол от 10.03.2022 г.</w:t>
            </w:r>
          </w:p>
        </w:tc>
      </w:tr>
      <w:tr w:rsidR="008A7870" w:rsidRPr="00E03830" w14:paraId="0A20EBB7" w14:textId="77777777">
        <w:tc>
          <w:tcPr>
            <w:tcW w:w="4725" w:type="dxa"/>
            <w:vAlign w:val="center"/>
          </w:tcPr>
          <w:p w14:paraId="6C50E63A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Дата составления экспертного заключения</w:t>
            </w:r>
          </w:p>
        </w:tc>
        <w:tc>
          <w:tcPr>
            <w:tcW w:w="5235" w:type="dxa"/>
            <w:vAlign w:val="center"/>
          </w:tcPr>
          <w:p w14:paraId="678D2D0A" w14:textId="341D33D1" w:rsidR="008A7870" w:rsidRDefault="00E038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04C37" w:rsidRPr="00E03830">
              <w:rPr>
                <w:rFonts w:ascii="Times New Roman" w:eastAsia="Times New Roman" w:hAnsi="Times New Roman" w:cs="Times New Roman"/>
                <w:color w:val="000000"/>
              </w:rPr>
              <w:t>.03.2022 г.</w:t>
            </w:r>
          </w:p>
          <w:p w14:paraId="769D4304" w14:textId="77777777" w:rsidR="00E03830" w:rsidRPr="00E03830" w:rsidRDefault="00E038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7870" w:rsidRPr="00E03830" w14:paraId="13E6EB64" w14:textId="77777777">
        <w:tc>
          <w:tcPr>
            <w:tcW w:w="4725" w:type="dxa"/>
            <w:vAlign w:val="center"/>
          </w:tcPr>
          <w:p w14:paraId="2BFF7751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Срок действия экспертного заключения</w:t>
            </w:r>
          </w:p>
        </w:tc>
        <w:tc>
          <w:tcPr>
            <w:tcW w:w="5235" w:type="dxa"/>
            <w:vAlign w:val="center"/>
          </w:tcPr>
          <w:p w14:paraId="2E05B3E6" w14:textId="77777777" w:rsidR="008A7870" w:rsidRDefault="00104C3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1 год</w:t>
            </w:r>
          </w:p>
          <w:p w14:paraId="02911BDF" w14:textId="77777777" w:rsidR="00E03830" w:rsidRPr="00E03830" w:rsidRDefault="00E038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CE129B5" w14:textId="77777777" w:rsidR="008A7870" w:rsidRPr="00E03830" w:rsidRDefault="008A7870">
      <w:pPr>
        <w:jc w:val="both"/>
        <w:rPr>
          <w:b/>
        </w:rPr>
      </w:pPr>
    </w:p>
    <w:p w14:paraId="0509CF16" w14:textId="77777777" w:rsidR="008A7870" w:rsidRPr="00E03830" w:rsidRDefault="00104C37">
      <w:pPr>
        <w:spacing w:after="200"/>
        <w:rPr>
          <w:b/>
        </w:rPr>
      </w:pPr>
      <w:r w:rsidRPr="00E03830">
        <w:br w:type="page"/>
      </w:r>
    </w:p>
    <w:p w14:paraId="645A39A9" w14:textId="77777777" w:rsidR="008A7870" w:rsidRPr="00E03830" w:rsidRDefault="00104C37">
      <w:pPr>
        <w:jc w:val="both"/>
        <w:rPr>
          <w:b/>
        </w:rPr>
      </w:pPr>
      <w:r w:rsidRPr="00E03830">
        <w:rPr>
          <w:b/>
        </w:rPr>
        <w:lastRenderedPageBreak/>
        <w:t>Нормативные ссылки:</w:t>
      </w:r>
    </w:p>
    <w:p w14:paraId="7462EAD9" w14:textId="77777777" w:rsidR="008A7870" w:rsidRPr="00E03830" w:rsidRDefault="00104C37">
      <w:pPr>
        <w:jc w:val="both"/>
      </w:pPr>
      <w:r w:rsidRPr="00E03830">
        <w:t>Программа СК составлена в соответствии с:</w:t>
      </w:r>
    </w:p>
    <w:p w14:paraId="11D87A99" w14:textId="77777777" w:rsidR="008A7870" w:rsidRPr="00E03830" w:rsidRDefault="0010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rPr>
          <w:color w:val="000000"/>
        </w:rPr>
      </w:pPr>
      <w:proofErr w:type="gramStart"/>
      <w:r w:rsidRPr="00E03830">
        <w:t>К</w:t>
      </w:r>
      <w:r w:rsidRPr="00E03830">
        <w:rPr>
          <w:color w:val="000000"/>
        </w:rPr>
        <w:t>одексом  РК</w:t>
      </w:r>
      <w:proofErr w:type="gramEnd"/>
      <w:r w:rsidRPr="00E03830">
        <w:rPr>
          <w:color w:val="000000"/>
        </w:rPr>
        <w:t xml:space="preserve"> от 7 июля 2020 года № 360-VI ЗРК «О здоровье народа и системе здравоохранения» (</w:t>
      </w:r>
      <w:hyperlink r:id="rId7">
        <w:r w:rsidRPr="00E03830">
          <w:rPr>
            <w:color w:val="0000FF"/>
          </w:rPr>
          <w:t>https://adilet.zan.kz/rus/archive/docs/K2000000360/01.07.2021</w:t>
        </w:r>
      </w:hyperlink>
      <w:r w:rsidRPr="00E03830">
        <w:rPr>
          <w:color w:val="000000"/>
        </w:rPr>
        <w:t>, доступ от 1.03.2022);</w:t>
      </w:r>
    </w:p>
    <w:p w14:paraId="38E40B7C" w14:textId="77777777" w:rsidR="008A7870" w:rsidRPr="00E03830" w:rsidRDefault="0010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color w:val="000000"/>
        </w:rPr>
      </w:pPr>
      <w:r w:rsidRPr="00E03830">
        <w:t>п</w:t>
      </w:r>
      <w:r w:rsidRPr="00E03830">
        <w:rPr>
          <w:color w:val="000000"/>
        </w:rPr>
        <w:t>риказом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 (</w:t>
      </w:r>
      <w:hyperlink r:id="rId8">
        <w:r w:rsidRPr="00E03830">
          <w:rPr>
            <w:color w:val="0000FF"/>
          </w:rPr>
          <w:t>https://adilet.zan.kz/rus/docs/V2000021847</w:t>
        </w:r>
      </w:hyperlink>
      <w:r w:rsidRPr="00E03830">
        <w:rPr>
          <w:color w:val="000000"/>
        </w:rPr>
        <w:t>, доступ от 1.03.2022);</w:t>
      </w:r>
    </w:p>
    <w:p w14:paraId="1F996DF7" w14:textId="77777777" w:rsidR="008A7870" w:rsidRPr="00E03830" w:rsidRDefault="0010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color w:val="000000"/>
        </w:rPr>
      </w:pPr>
      <w:r w:rsidRPr="00E03830">
        <w:t>п</w:t>
      </w:r>
      <w:r w:rsidRPr="00E03830">
        <w:rPr>
          <w:color w:val="000000"/>
        </w:rPr>
        <w:t>риказом Министра здравоохранения Республики Казахстан от 21 декабря 2020 года № ҚР ДСМ-305/2020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 (</w:t>
      </w:r>
      <w:hyperlink r:id="rId9">
        <w:r w:rsidRPr="00E03830">
          <w:rPr>
            <w:color w:val="0000FF"/>
          </w:rPr>
          <w:t>https://adilet.zan.kz/rus/docs/V2000021856</w:t>
        </w:r>
      </w:hyperlink>
      <w:r w:rsidRPr="00E03830">
        <w:rPr>
          <w:color w:val="000000"/>
        </w:rPr>
        <w:t>, доступ от 1.03.2022);</w:t>
      </w:r>
    </w:p>
    <w:p w14:paraId="5C1C4F02" w14:textId="77777777" w:rsidR="008A7870" w:rsidRPr="00E03830" w:rsidRDefault="0010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color w:val="000000"/>
        </w:rPr>
      </w:pPr>
      <w:r w:rsidRPr="00E03830">
        <w:t>п</w:t>
      </w:r>
      <w:r w:rsidRPr="00E03830">
        <w:rPr>
          <w:color w:val="000000"/>
        </w:rPr>
        <w:t>риказом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специалистов в области здравоохранения» (</w:t>
      </w:r>
      <w:hyperlink r:id="rId10">
        <w:r w:rsidRPr="00E03830">
          <w:rPr>
            <w:color w:val="0000FF"/>
          </w:rPr>
          <w:t>https://adilet.zan.kz/rus/docs/V2000021699</w:t>
        </w:r>
      </w:hyperlink>
      <w:r w:rsidRPr="00E03830">
        <w:rPr>
          <w:color w:val="000000"/>
        </w:rPr>
        <w:t>, доступ от 1.03.2022);</w:t>
      </w:r>
    </w:p>
    <w:p w14:paraId="450FD4FF" w14:textId="77777777" w:rsidR="008A7870" w:rsidRPr="00E03830" w:rsidRDefault="0010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color w:val="000000"/>
        </w:rPr>
      </w:pPr>
      <w:r w:rsidRPr="00E03830">
        <w:rPr>
          <w:color w:val="000000"/>
        </w:rPr>
        <w:t>Законом Республики Казахстан от 27 июля 2007 года № 319-III «Об образовании» (</w:t>
      </w:r>
      <w:hyperlink r:id="rId11">
        <w:r w:rsidRPr="00E03830">
          <w:rPr>
            <w:color w:val="0000FF"/>
          </w:rPr>
          <w:t>https://adilet.zan.kz/rus/docs/Z070000319</w:t>
        </w:r>
      </w:hyperlink>
      <w:r w:rsidRPr="00E03830">
        <w:rPr>
          <w:color w:val="000000"/>
        </w:rPr>
        <w:t>, доступ от 1.03.2022);</w:t>
      </w:r>
    </w:p>
    <w:p w14:paraId="0B6B093D" w14:textId="77777777" w:rsidR="008A7870" w:rsidRPr="00E03830" w:rsidRDefault="0010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</w:pPr>
      <w:r w:rsidRPr="00E03830">
        <w:t>п</w:t>
      </w:r>
      <w:r w:rsidRPr="00E03830">
        <w:rPr>
          <w:color w:val="000000"/>
        </w:rPr>
        <w:t>риказ</w:t>
      </w:r>
      <w:r w:rsidRPr="00E03830">
        <w:t>ом</w:t>
      </w:r>
      <w:r w:rsidRPr="00E03830">
        <w:rPr>
          <w:color w:val="000000"/>
        </w:rPr>
        <w:t xml:space="preserve"> Министра здравоохранения и социального развития Республики Казахстан от 18 февраля 2016 года № 126. Зарегистрирован в Министерстве юстиции Республики Казахстан 15 марта 2016 года № 13474 «Об утверждении Стандарта организации оказания ревматологической помощи в Республике </w:t>
      </w:r>
      <w:proofErr w:type="gramStart"/>
      <w:r w:rsidRPr="00E03830">
        <w:rPr>
          <w:color w:val="000000"/>
        </w:rPr>
        <w:t xml:space="preserve">Казахстан»  </w:t>
      </w:r>
      <w:r w:rsidRPr="00E03830">
        <w:t xml:space="preserve"> </w:t>
      </w:r>
      <w:proofErr w:type="gramEnd"/>
      <w:r w:rsidRPr="00E03830">
        <w:t xml:space="preserve">( </w:t>
      </w:r>
      <w:hyperlink r:id="rId12">
        <w:r w:rsidRPr="00E03830">
          <w:rPr>
            <w:color w:val="1155CC"/>
            <w:u w:val="single"/>
          </w:rPr>
          <w:t>https://adilet.zan.kz/rus/docs/V1600013474</w:t>
        </w:r>
      </w:hyperlink>
      <w:r w:rsidRPr="00E03830">
        <w:t>, доступ от 1.03.2022</w:t>
      </w:r>
      <w:r w:rsidRPr="00E03830">
        <w:rPr>
          <w:color w:val="000000"/>
        </w:rPr>
        <w:t xml:space="preserve"> </w:t>
      </w:r>
      <w:r w:rsidRPr="00E03830">
        <w:t>)</w:t>
      </w:r>
      <w:r w:rsidRPr="00E03830">
        <w:rPr>
          <w:color w:val="000000"/>
        </w:rPr>
        <w:t>;</w:t>
      </w:r>
    </w:p>
    <w:p w14:paraId="244E3165" w14:textId="77777777" w:rsidR="008A7870" w:rsidRPr="00E03830" w:rsidRDefault="00104C37">
      <w:pPr>
        <w:numPr>
          <w:ilvl w:val="0"/>
          <w:numId w:val="3"/>
        </w:numPr>
        <w:ind w:left="0" w:firstLine="566"/>
      </w:pPr>
      <w:r w:rsidRPr="00E03830">
        <w:t>приказом Министра здравоохранения Республики Казахстан от 14 марта 2011 года № 132. Зарегистрирован в Министерстве юстиции Республики Казахстан 5 апреля 2011 года № 6869 “Об утверждении Положения об организациях, оказывающих ревматологическую помощь населению Республики Казахстан” (</w:t>
      </w:r>
      <w:hyperlink r:id="rId13">
        <w:proofErr w:type="gramStart"/>
        <w:r w:rsidRPr="00E03830">
          <w:rPr>
            <w:color w:val="1155CC"/>
            <w:u w:val="single"/>
          </w:rPr>
          <w:t>https://adilet.zan.kz/rus/docs/V1100006869</w:t>
        </w:r>
      </w:hyperlink>
      <w:r w:rsidRPr="00E03830">
        <w:t xml:space="preserve"> ,</w:t>
      </w:r>
      <w:proofErr w:type="gramEnd"/>
      <w:r w:rsidRPr="00E03830">
        <w:t xml:space="preserve"> доступ от 1.03.2022)</w:t>
      </w:r>
    </w:p>
    <w:p w14:paraId="66C9A710" w14:textId="77777777" w:rsidR="008A7870" w:rsidRPr="00E03830" w:rsidRDefault="00104C37">
      <w:pPr>
        <w:numPr>
          <w:ilvl w:val="0"/>
          <w:numId w:val="3"/>
        </w:numPr>
        <w:spacing w:before="240"/>
        <w:ind w:left="0" w:firstLine="566"/>
        <w:jc w:val="both"/>
      </w:pPr>
      <w:r w:rsidRPr="00E03830">
        <w:rPr>
          <w:color w:val="000000"/>
        </w:rPr>
        <w:t xml:space="preserve">ОРК и </w:t>
      </w:r>
      <w:proofErr w:type="spellStart"/>
      <w:r w:rsidRPr="00E03830">
        <w:rPr>
          <w:color w:val="000000"/>
        </w:rPr>
        <w:t>профстандарты</w:t>
      </w:r>
      <w:proofErr w:type="spellEnd"/>
      <w:r w:rsidRPr="00E03830">
        <w:rPr>
          <w:color w:val="000000"/>
        </w:rPr>
        <w:t xml:space="preserve">. Официальный сайт Национального научного центра развития здравоохранения имени </w:t>
      </w:r>
      <w:proofErr w:type="spellStart"/>
      <w:r w:rsidRPr="00E03830">
        <w:rPr>
          <w:color w:val="000000"/>
        </w:rPr>
        <w:t>Салидат</w:t>
      </w:r>
      <w:proofErr w:type="spellEnd"/>
      <w:r w:rsidRPr="00E03830">
        <w:rPr>
          <w:color w:val="000000"/>
        </w:rPr>
        <w:t xml:space="preserve"> </w:t>
      </w:r>
      <w:proofErr w:type="spellStart"/>
      <w:r w:rsidRPr="00E03830">
        <w:rPr>
          <w:color w:val="000000"/>
        </w:rPr>
        <w:t>Каирбековой</w:t>
      </w:r>
      <w:proofErr w:type="spellEnd"/>
      <w:r w:rsidRPr="00E03830">
        <w:rPr>
          <w:color w:val="000000"/>
        </w:rPr>
        <w:t>, 2021 (</w:t>
      </w:r>
      <w:hyperlink r:id="rId14">
        <w:r w:rsidRPr="00E03830">
          <w:rPr>
            <w:color w:val="0000FF"/>
          </w:rPr>
          <w:t>http://www.rcrz.kz/index.php/ru/2017-03-12-10-51-13/ork-i-profstandarty</w:t>
        </w:r>
      </w:hyperlink>
      <w:r w:rsidRPr="00E03830">
        <w:rPr>
          <w:color w:val="000000"/>
        </w:rPr>
        <w:t>, доступ от 1.03.2022);</w:t>
      </w:r>
    </w:p>
    <w:p w14:paraId="611AF391" w14:textId="77777777" w:rsidR="008A7870" w:rsidRPr="00E03830" w:rsidRDefault="0010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color w:val="000000"/>
        </w:rPr>
      </w:pPr>
      <w:r w:rsidRPr="00E03830">
        <w:t>п</w:t>
      </w:r>
      <w:r w:rsidRPr="00E03830">
        <w:rPr>
          <w:color w:val="000000"/>
        </w:rPr>
        <w:t>риказом Министра здравоохранения Республики Казахстан от 11 декабря 2020 года № ҚР ДСМ-249/2020 «Об утверждении правил оценки знаний и навыков обучающихся, оценки профессиональной подготовленности выпускников образовательных программ в области здравоохранения и специалистов в области здравоохранения» (</w:t>
      </w:r>
      <w:hyperlink r:id="rId15">
        <w:r w:rsidRPr="00E03830">
          <w:rPr>
            <w:color w:val="0000FF"/>
          </w:rPr>
          <w:t>https://adilet.zan.kz/rus/docs/V2000021763</w:t>
        </w:r>
      </w:hyperlink>
      <w:r w:rsidRPr="00E03830">
        <w:rPr>
          <w:color w:val="000000"/>
        </w:rPr>
        <w:t>, доступ от 1.03.202</w:t>
      </w:r>
      <w:r w:rsidRPr="00E03830">
        <w:t>2</w:t>
      </w:r>
      <w:r w:rsidRPr="00E03830">
        <w:rPr>
          <w:color w:val="000000"/>
        </w:rPr>
        <w:t>);</w:t>
      </w:r>
    </w:p>
    <w:p w14:paraId="61FEEAF3" w14:textId="77777777" w:rsidR="008A7870" w:rsidRPr="00E03830" w:rsidRDefault="0010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color w:val="000000"/>
        </w:rPr>
      </w:pPr>
      <w:r w:rsidRPr="00E03830">
        <w:t>п</w:t>
      </w:r>
      <w:r w:rsidRPr="00E03830">
        <w:rPr>
          <w:color w:val="000000"/>
        </w:rPr>
        <w:t>риказом Министра здравоохранения Республики Казахстан от 20 декабря 2020 года № ҚР ДСМ-283/2020 «Об утверждении правил подтверждения результатов непрерывного профессионального развития работников здравоохранения» (</w:t>
      </w:r>
      <w:hyperlink r:id="rId16">
        <w:r w:rsidRPr="00E03830">
          <w:rPr>
            <w:color w:val="0000FF"/>
          </w:rPr>
          <w:t>https://adilet.zan.kz/rus/docs/V2000021843</w:t>
        </w:r>
      </w:hyperlink>
      <w:r w:rsidRPr="00E03830">
        <w:rPr>
          <w:color w:val="000000"/>
        </w:rPr>
        <w:t>, доступ от 1.03.2022);</w:t>
      </w:r>
    </w:p>
    <w:p w14:paraId="0B884DFD" w14:textId="77777777" w:rsidR="008A7870" w:rsidRPr="00E03830" w:rsidRDefault="0010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color w:val="000000"/>
        </w:rPr>
      </w:pPr>
      <w:r w:rsidRPr="00E03830">
        <w:t>п</w:t>
      </w:r>
      <w:r w:rsidRPr="00E03830">
        <w:rPr>
          <w:color w:val="000000"/>
        </w:rPr>
        <w:t>риказом Министра здравоохранения Республики Казахстан от 15 декабря 2020 года № ҚР ДСМ-274/2020 «Об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Казахстан» (</w:t>
      </w:r>
      <w:hyperlink r:id="rId17">
        <w:r w:rsidRPr="00E03830">
          <w:rPr>
            <w:color w:val="0000FF"/>
          </w:rPr>
          <w:t>https://adilet.zan.kz/rus/docs/V2000021818</w:t>
        </w:r>
      </w:hyperlink>
      <w:r w:rsidRPr="00E03830">
        <w:rPr>
          <w:color w:val="000000"/>
        </w:rPr>
        <w:t>, доступ от 1.03.2022);</w:t>
      </w:r>
    </w:p>
    <w:p w14:paraId="072490FF" w14:textId="77777777" w:rsidR="008A7870" w:rsidRPr="00E03830" w:rsidRDefault="00104C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566"/>
        <w:jc w:val="both"/>
        <w:rPr>
          <w:color w:val="000000"/>
        </w:rPr>
      </w:pPr>
      <w:r w:rsidRPr="00E03830">
        <w:rPr>
          <w:color w:val="000000"/>
        </w:rPr>
        <w:lastRenderedPageBreak/>
        <w:t>Руководством по использованию ECTS, пересмотренное и одобренное Конференцией министров в Ереване, 14-15 мая 2015 г;</w:t>
      </w:r>
    </w:p>
    <w:p w14:paraId="20DB2EF3" w14:textId="77777777" w:rsidR="008A7870" w:rsidRPr="00E03830" w:rsidRDefault="008A7870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000000"/>
        </w:rPr>
      </w:pPr>
    </w:p>
    <w:p w14:paraId="13A4EF7B" w14:textId="77777777" w:rsidR="008A7870" w:rsidRPr="00E03830" w:rsidRDefault="00104C37" w:rsidP="00B52597">
      <w:pPr>
        <w:rPr>
          <w:b/>
        </w:rPr>
      </w:pPr>
      <w:r w:rsidRPr="00E03830">
        <w:rPr>
          <w:b/>
        </w:rPr>
        <w:t>Сведения о разработчиках</w:t>
      </w:r>
    </w:p>
    <w:p w14:paraId="3983F4EF" w14:textId="77777777" w:rsidR="008A7870" w:rsidRPr="00E03830" w:rsidRDefault="008A7870">
      <w:pPr>
        <w:jc w:val="center"/>
        <w:rPr>
          <w:b/>
        </w:rPr>
      </w:pPr>
    </w:p>
    <w:tbl>
      <w:tblPr>
        <w:tblStyle w:val="a6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3380"/>
        <w:gridCol w:w="1995"/>
      </w:tblGrid>
      <w:tr w:rsidR="008A7870" w:rsidRPr="00E03830" w14:paraId="363B3F3F" w14:textId="77777777" w:rsidTr="00B52597">
        <w:tc>
          <w:tcPr>
            <w:tcW w:w="4390" w:type="dxa"/>
          </w:tcPr>
          <w:p w14:paraId="165857F5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3380" w:type="dxa"/>
          </w:tcPr>
          <w:p w14:paraId="56331164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1995" w:type="dxa"/>
          </w:tcPr>
          <w:p w14:paraId="002F1CCC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контакты:</w:t>
            </w:r>
          </w:p>
          <w:p w14:paraId="2A706E11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E.mail</w:t>
            </w:r>
            <w:proofErr w:type="spellEnd"/>
          </w:p>
        </w:tc>
      </w:tr>
      <w:tr w:rsidR="008A7870" w:rsidRPr="00E03830" w14:paraId="75D4EC4E" w14:textId="77777777" w:rsidTr="00B52597">
        <w:tc>
          <w:tcPr>
            <w:tcW w:w="4390" w:type="dxa"/>
          </w:tcPr>
          <w:p w14:paraId="19F6172D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Доцент кафедры ревматологии, НАО </w:t>
            </w:r>
            <w:proofErr w:type="gramStart"/>
            <w:r w:rsidRPr="00E03830">
              <w:rPr>
                <w:rFonts w:ascii="Times New Roman" w:eastAsia="Times New Roman" w:hAnsi="Times New Roman" w:cs="Times New Roman"/>
              </w:rPr>
              <w:t xml:space="preserve">«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КазНМУ</w:t>
            </w:r>
            <w:proofErr w:type="spellEnd"/>
            <w:proofErr w:type="gramEnd"/>
            <w:r w:rsidRPr="00E03830">
              <w:rPr>
                <w:rFonts w:ascii="Times New Roman" w:eastAsia="Times New Roman" w:hAnsi="Times New Roman" w:cs="Times New Roman"/>
              </w:rPr>
              <w:t xml:space="preserve"> им. С.Д.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Асфендиярова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»,  к.м.н., заместитель председателя ОО «Независимое общество ревматологов Казахстана», врач- детский ревматолог  </w:t>
            </w:r>
          </w:p>
          <w:p w14:paraId="10E3D12C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EDC44D4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Доцент кафедры ревматологии и неинфекционных болезней НАО «Медицинский университет Семей», к.м.н., врач- детский ревматолог</w:t>
            </w:r>
          </w:p>
          <w:p w14:paraId="33492334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D83F7C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Старший преподаватель кафедры педиатрии с курсом детских инфекционных болезней КРМУ, </w:t>
            </w:r>
            <w:proofErr w:type="gramStart"/>
            <w:r w:rsidRPr="00E03830">
              <w:rPr>
                <w:rFonts w:ascii="Times New Roman" w:eastAsia="Times New Roman" w:hAnsi="Times New Roman" w:cs="Times New Roman"/>
              </w:rPr>
              <w:t>доцент,  к.м.н.</w:t>
            </w:r>
            <w:proofErr w:type="gramEnd"/>
            <w:r w:rsidRPr="00E03830">
              <w:rPr>
                <w:rFonts w:ascii="Times New Roman" w:eastAsia="Times New Roman" w:hAnsi="Times New Roman" w:cs="Times New Roman"/>
              </w:rPr>
              <w:t>, врач- детский ревматолог</w:t>
            </w:r>
          </w:p>
          <w:p w14:paraId="5E08375C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C40B0EA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Доцент, врач-детский ревматолог высшей категории, к.м.н.</w:t>
            </w:r>
          </w:p>
          <w:p w14:paraId="58D001CF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EE24554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Заведующая кафедрой ревматологии НАО «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КазНМУ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им. С.Д.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Асфендиярова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к.м.н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>, доцент, ревматолог, в том числе детский</w:t>
            </w:r>
          </w:p>
          <w:p w14:paraId="098A8D46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CB510F0" w14:textId="71753046" w:rsidR="008A7870" w:rsidRPr="00E03830" w:rsidRDefault="00104C37" w:rsidP="00514EE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Заведующая отделением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кардиоревматологии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ДГКБ №2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г.Алматы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>, врач -детский ревматолог высшей категории</w:t>
            </w:r>
          </w:p>
        </w:tc>
        <w:tc>
          <w:tcPr>
            <w:tcW w:w="3380" w:type="dxa"/>
          </w:tcPr>
          <w:p w14:paraId="2957AA9E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Ахенбекова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А.Ж </w:t>
            </w:r>
          </w:p>
          <w:p w14:paraId="23394AAA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7F2185F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9DF2B1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7445A5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Рымбаева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Т.Х. </w:t>
            </w:r>
          </w:p>
          <w:p w14:paraId="6AA0A082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3A85B3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280222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0E6D7F2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Хитуова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Л.К </w:t>
            </w:r>
          </w:p>
          <w:p w14:paraId="12F75A06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6455C5E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F540DE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4C63965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Нургалиева С.З. </w:t>
            </w:r>
          </w:p>
          <w:p w14:paraId="2394D31A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F734624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56A7AD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Дильманова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Д.С.</w:t>
            </w:r>
          </w:p>
          <w:p w14:paraId="2B6B4E19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E9FDC0A" w14:textId="77777777" w:rsidR="00986741" w:rsidRPr="00E03830" w:rsidRDefault="009867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5C945FF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Сатылганова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З.С.</w:t>
            </w:r>
          </w:p>
          <w:p w14:paraId="758F23B8" w14:textId="77777777" w:rsidR="008A7870" w:rsidRPr="00E03830" w:rsidRDefault="008A78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</w:tcPr>
          <w:p w14:paraId="0F5A531E" w14:textId="77777777" w:rsidR="008A7870" w:rsidRPr="00E03830" w:rsidRDefault="00493AAF">
            <w:pPr>
              <w:rPr>
                <w:rFonts w:ascii="Times New Roman" w:eastAsia="Times New Roman" w:hAnsi="Times New Roman" w:cs="Times New Roman"/>
              </w:rPr>
            </w:pPr>
            <w:hyperlink r:id="rId18">
              <w:r w:rsidR="00104C37" w:rsidRPr="00E0383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akhen-ai@mail.ru</w:t>
              </w:r>
            </w:hyperlink>
          </w:p>
          <w:p w14:paraId="17335063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  <w:p w14:paraId="269F9911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  <w:p w14:paraId="53BFF65E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  <w:p w14:paraId="065B6226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  <w:p w14:paraId="7AD0F1CA" w14:textId="77777777" w:rsidR="008A7870" w:rsidRPr="00E03830" w:rsidRDefault="00493AAF">
            <w:pPr>
              <w:rPr>
                <w:rFonts w:ascii="Times New Roman" w:eastAsia="Times New Roman" w:hAnsi="Times New Roman" w:cs="Times New Roman"/>
              </w:rPr>
            </w:pPr>
            <w:hyperlink r:id="rId19">
              <w:r w:rsidR="00104C37" w:rsidRPr="00E0383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t_rymbaeva@mail.ru</w:t>
              </w:r>
            </w:hyperlink>
          </w:p>
          <w:p w14:paraId="3CD8D61B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  <w:p w14:paraId="659AB03C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  <w:p w14:paraId="7A67D33F" w14:textId="77777777" w:rsidR="008A7870" w:rsidRPr="00E03830" w:rsidRDefault="00493AAF">
            <w:pPr>
              <w:rPr>
                <w:rFonts w:ascii="Times New Roman" w:eastAsia="Times New Roman" w:hAnsi="Times New Roman" w:cs="Times New Roman"/>
              </w:rPr>
            </w:pPr>
            <w:hyperlink r:id="rId20">
              <w:r w:rsidR="00104C37" w:rsidRPr="00E0383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khituovalk@mail.ru</w:t>
              </w:r>
            </w:hyperlink>
          </w:p>
          <w:p w14:paraId="7C2015D6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  <w:p w14:paraId="75F2BFFB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  <w:p w14:paraId="7CBBE928" w14:textId="77777777" w:rsidR="008A7870" w:rsidRPr="00E03830" w:rsidRDefault="00493AAF">
            <w:pPr>
              <w:rPr>
                <w:rFonts w:ascii="Times New Roman" w:eastAsia="Times New Roman" w:hAnsi="Times New Roman" w:cs="Times New Roman"/>
              </w:rPr>
            </w:pPr>
            <w:hyperlink r:id="rId21">
              <w:r w:rsidR="00104C37" w:rsidRPr="00E0383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mailto:nurgalievasz@gmail.com</w:t>
              </w:r>
            </w:hyperlink>
          </w:p>
          <w:p w14:paraId="4FEC8FCD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  <w:p w14:paraId="41559772" w14:textId="77777777" w:rsidR="008A7870" w:rsidRPr="00E03830" w:rsidRDefault="00493AAF">
            <w:pPr>
              <w:rPr>
                <w:rFonts w:ascii="Times New Roman" w:eastAsia="Times New Roman" w:hAnsi="Times New Roman" w:cs="Times New Roman"/>
              </w:rPr>
            </w:pPr>
            <w:hyperlink r:id="rId22">
              <w:r w:rsidR="00104C37" w:rsidRPr="00E0383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dilmanova.d@kaznmu.kz</w:t>
              </w:r>
            </w:hyperlink>
          </w:p>
          <w:p w14:paraId="0B9FC071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  <w:p w14:paraId="0AA6623B" w14:textId="77777777" w:rsidR="008A7870" w:rsidRPr="00E03830" w:rsidRDefault="00493AAF">
            <w:pPr>
              <w:rPr>
                <w:rFonts w:ascii="Times New Roman" w:eastAsia="Times New Roman" w:hAnsi="Times New Roman" w:cs="Times New Roman"/>
              </w:rPr>
            </w:pPr>
            <w:hyperlink r:id="rId23">
              <w:r w:rsidR="00104C37" w:rsidRPr="00E03830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zemfiracc@mail.ru</w:t>
              </w:r>
            </w:hyperlink>
          </w:p>
          <w:p w14:paraId="2C13273C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47A5F6E" w14:textId="77777777" w:rsidR="008A7870" w:rsidRPr="00E03830" w:rsidRDefault="008A7870">
      <w:pPr>
        <w:jc w:val="both"/>
      </w:pPr>
    </w:p>
    <w:p w14:paraId="61A464F4" w14:textId="77777777" w:rsidR="00B52597" w:rsidRPr="00E03830" w:rsidRDefault="00B52597" w:rsidP="00B52597">
      <w:pPr>
        <w:jc w:val="both"/>
      </w:pPr>
      <w:r w:rsidRPr="00E03830">
        <w:rPr>
          <w:b/>
        </w:rPr>
        <w:t>Программа СК утверждена на заседании кафедры ревматологии НАО «</w:t>
      </w:r>
      <w:proofErr w:type="spellStart"/>
      <w:r w:rsidRPr="00E03830">
        <w:rPr>
          <w:b/>
        </w:rPr>
        <w:t>КазНМУ</w:t>
      </w:r>
      <w:proofErr w:type="spellEnd"/>
      <w:r w:rsidRPr="00E03830">
        <w:rPr>
          <w:b/>
        </w:rPr>
        <w:t xml:space="preserve"> </w:t>
      </w:r>
      <w:proofErr w:type="spellStart"/>
      <w:r w:rsidRPr="00E03830">
        <w:rPr>
          <w:b/>
        </w:rPr>
        <w:t>им.С.Д.Асфендиярова</w:t>
      </w:r>
      <w:proofErr w:type="spellEnd"/>
      <w:r w:rsidRPr="00E03830">
        <w:rPr>
          <w:b/>
        </w:rPr>
        <w:t xml:space="preserve">» 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2096"/>
        <w:gridCol w:w="1734"/>
      </w:tblGrid>
      <w:tr w:rsidR="00B52597" w:rsidRPr="00E03830" w14:paraId="2EEA6778" w14:textId="77777777" w:rsidTr="00514EE7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1E058" w14:textId="77777777" w:rsidR="00B52597" w:rsidRPr="00E03830" w:rsidRDefault="00B52597" w:rsidP="00514EE7">
            <w:r w:rsidRPr="00E03830">
              <w:t>Должность, место работы, звание (при наличии)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88BE6" w14:textId="77777777" w:rsidR="00B52597" w:rsidRPr="00E03830" w:rsidRDefault="00B52597" w:rsidP="00514EE7">
            <w:pPr>
              <w:jc w:val="center"/>
            </w:pPr>
            <w:r w:rsidRPr="00E03830">
              <w:t>Ф.И.О.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E12D" w14:textId="77777777" w:rsidR="00B52597" w:rsidRPr="00E03830" w:rsidRDefault="00B52597" w:rsidP="00514EE7">
            <w:pPr>
              <w:jc w:val="center"/>
            </w:pPr>
            <w:r w:rsidRPr="00E03830">
              <w:t>дата, № протокола</w:t>
            </w:r>
          </w:p>
        </w:tc>
      </w:tr>
      <w:tr w:rsidR="00B52597" w:rsidRPr="00E03830" w14:paraId="488980DD" w14:textId="77777777" w:rsidTr="00514EE7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44A0" w14:textId="77777777" w:rsidR="00B52597" w:rsidRPr="00E03830" w:rsidRDefault="00B52597" w:rsidP="00514EE7">
            <w:pPr>
              <w:jc w:val="both"/>
            </w:pPr>
            <w:r w:rsidRPr="00E03830">
              <w:t>председатель, заведующий кафедрой ревматологии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ACC1" w14:textId="77777777" w:rsidR="00B52597" w:rsidRPr="00E03830" w:rsidRDefault="00B52597" w:rsidP="00514EE7">
            <w:pPr>
              <w:jc w:val="both"/>
            </w:pPr>
            <w:proofErr w:type="spellStart"/>
            <w:r w:rsidRPr="00E03830">
              <w:t>Дильманова</w:t>
            </w:r>
            <w:proofErr w:type="spellEnd"/>
            <w:r w:rsidRPr="00E03830">
              <w:t xml:space="preserve"> Д.С.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1410D" w14:textId="77777777" w:rsidR="00B52597" w:rsidRPr="00E03830" w:rsidRDefault="00B52597" w:rsidP="00514EE7">
            <w:pPr>
              <w:jc w:val="both"/>
            </w:pPr>
            <w:r w:rsidRPr="00E03830">
              <w:t>протокол №7 от 23.02.2022г.</w:t>
            </w:r>
          </w:p>
        </w:tc>
      </w:tr>
    </w:tbl>
    <w:p w14:paraId="5E2182C3" w14:textId="77777777" w:rsidR="00B52597" w:rsidRPr="00E03830" w:rsidRDefault="00B52597" w:rsidP="00B52597">
      <w:pPr>
        <w:jc w:val="both"/>
        <w:rPr>
          <w:b/>
        </w:rPr>
      </w:pPr>
    </w:p>
    <w:p w14:paraId="46A262EF" w14:textId="77777777" w:rsidR="00B52597" w:rsidRPr="00E03830" w:rsidRDefault="00B52597" w:rsidP="00B52597">
      <w:pPr>
        <w:jc w:val="both"/>
      </w:pPr>
      <w:r w:rsidRPr="00E03830">
        <w:rPr>
          <w:b/>
        </w:rPr>
        <w:t>Программа СК утверждена на заседании Комитета образовательных программ Школы педиатрии НАО «</w:t>
      </w:r>
      <w:proofErr w:type="spellStart"/>
      <w:r w:rsidRPr="00E03830">
        <w:rPr>
          <w:b/>
        </w:rPr>
        <w:t>КазНМУ</w:t>
      </w:r>
      <w:proofErr w:type="spellEnd"/>
      <w:r w:rsidRPr="00E03830">
        <w:rPr>
          <w:b/>
        </w:rPr>
        <w:t xml:space="preserve"> </w:t>
      </w:r>
      <w:proofErr w:type="spellStart"/>
      <w:r w:rsidRPr="00E03830">
        <w:rPr>
          <w:b/>
        </w:rPr>
        <w:t>им.С.Д.Асфендиярова</w:t>
      </w:r>
      <w:proofErr w:type="spellEnd"/>
      <w:r w:rsidRPr="00E03830">
        <w:rPr>
          <w:b/>
        </w:rPr>
        <w:t xml:space="preserve">» 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2096"/>
        <w:gridCol w:w="1734"/>
      </w:tblGrid>
      <w:tr w:rsidR="00B52597" w:rsidRPr="00E03830" w14:paraId="0508C759" w14:textId="77777777" w:rsidTr="00514EE7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A3A79" w14:textId="77777777" w:rsidR="00B52597" w:rsidRPr="00E03830" w:rsidRDefault="00B52597" w:rsidP="00514EE7">
            <w:r w:rsidRPr="00E03830">
              <w:t>Должность, место работы, звание (при наличии)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21105" w14:textId="77777777" w:rsidR="00B52597" w:rsidRPr="00E03830" w:rsidRDefault="00B52597" w:rsidP="00514EE7">
            <w:pPr>
              <w:jc w:val="center"/>
            </w:pPr>
            <w:r w:rsidRPr="00E03830">
              <w:t>Ф.И.О.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3B739" w14:textId="77777777" w:rsidR="00B52597" w:rsidRPr="00E03830" w:rsidRDefault="00B52597" w:rsidP="00514EE7">
            <w:pPr>
              <w:jc w:val="center"/>
            </w:pPr>
            <w:r w:rsidRPr="00E03830">
              <w:t>дата, № протокола</w:t>
            </w:r>
          </w:p>
        </w:tc>
      </w:tr>
      <w:tr w:rsidR="00B52597" w:rsidRPr="00E03830" w14:paraId="491467CF" w14:textId="77777777" w:rsidTr="00514EE7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4594E" w14:textId="77777777" w:rsidR="00B52597" w:rsidRPr="00E03830" w:rsidRDefault="00B52597" w:rsidP="00514EE7">
            <w:pPr>
              <w:jc w:val="both"/>
            </w:pPr>
            <w:r w:rsidRPr="00E03830">
              <w:t>Председатель КОП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2D31D" w14:textId="77777777" w:rsidR="00B52597" w:rsidRPr="00E03830" w:rsidRDefault="00B52597" w:rsidP="00514EE7">
            <w:pPr>
              <w:jc w:val="both"/>
            </w:pPr>
            <w:proofErr w:type="spellStart"/>
            <w:r w:rsidRPr="00E03830">
              <w:t>Сагатбаева</w:t>
            </w:r>
            <w:proofErr w:type="spellEnd"/>
            <w:r w:rsidRPr="00E03830">
              <w:t xml:space="preserve"> Н.А.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C7D8" w14:textId="77777777" w:rsidR="00B52597" w:rsidRPr="00E03830" w:rsidRDefault="00B52597" w:rsidP="00514EE7">
            <w:pPr>
              <w:jc w:val="both"/>
            </w:pPr>
            <w:r w:rsidRPr="00E03830">
              <w:t>протокол №8 от 28.02.2022г.</w:t>
            </w:r>
          </w:p>
        </w:tc>
      </w:tr>
    </w:tbl>
    <w:p w14:paraId="2EDF4ED6" w14:textId="77777777" w:rsidR="00B52597" w:rsidRPr="00E03830" w:rsidRDefault="00B52597" w:rsidP="00B52597">
      <w:pPr>
        <w:jc w:val="both"/>
      </w:pPr>
    </w:p>
    <w:p w14:paraId="37C9F2CE" w14:textId="77777777" w:rsidR="00514EE7" w:rsidRDefault="00514EE7" w:rsidP="00B52597">
      <w:pPr>
        <w:jc w:val="both"/>
        <w:rPr>
          <w:b/>
        </w:rPr>
      </w:pPr>
    </w:p>
    <w:p w14:paraId="47E02B07" w14:textId="77777777" w:rsidR="00B52597" w:rsidRPr="00E03830" w:rsidRDefault="00B52597" w:rsidP="00B52597">
      <w:pPr>
        <w:jc w:val="both"/>
      </w:pPr>
      <w:r w:rsidRPr="00E03830">
        <w:rPr>
          <w:b/>
        </w:rPr>
        <w:lastRenderedPageBreak/>
        <w:t xml:space="preserve">Программа СК утверждена на заседании ОО </w:t>
      </w:r>
      <w:r w:rsidRPr="00E03830">
        <w:t xml:space="preserve">«Независимое общество ревматологов Казахстана»  </w:t>
      </w:r>
      <w:r w:rsidRPr="00E03830">
        <w:rPr>
          <w:b/>
        </w:rPr>
        <w:t xml:space="preserve"> </w:t>
      </w: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5"/>
        <w:gridCol w:w="2096"/>
        <w:gridCol w:w="1734"/>
      </w:tblGrid>
      <w:tr w:rsidR="00B52597" w:rsidRPr="00E03830" w14:paraId="32CF9247" w14:textId="77777777" w:rsidTr="00514EE7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F89B9" w14:textId="77777777" w:rsidR="00B52597" w:rsidRPr="00E03830" w:rsidRDefault="00B52597" w:rsidP="00514EE7">
            <w:r w:rsidRPr="00E03830">
              <w:t>Должность, место работы, звание (при наличии)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8AC7" w14:textId="77777777" w:rsidR="00B52597" w:rsidRPr="00E03830" w:rsidRDefault="00B52597" w:rsidP="00514EE7">
            <w:pPr>
              <w:jc w:val="center"/>
            </w:pPr>
            <w:r w:rsidRPr="00E03830">
              <w:t>Ф.И.О.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F9E7B" w14:textId="77777777" w:rsidR="00B52597" w:rsidRPr="00E03830" w:rsidRDefault="00B52597" w:rsidP="00514EE7">
            <w:pPr>
              <w:jc w:val="center"/>
            </w:pPr>
            <w:r w:rsidRPr="00E03830">
              <w:t>дата, № протокола</w:t>
            </w:r>
          </w:p>
        </w:tc>
      </w:tr>
      <w:tr w:rsidR="00B52597" w:rsidRPr="00E03830" w14:paraId="0BFC8A10" w14:textId="77777777" w:rsidTr="00514EE7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6D1B" w14:textId="77777777" w:rsidR="00B52597" w:rsidRPr="00E03830" w:rsidRDefault="00B52597" w:rsidP="00514EE7">
            <w:pPr>
              <w:jc w:val="both"/>
            </w:pPr>
            <w:r w:rsidRPr="00E03830">
              <w:t>Председатель ОО «Независимое общество ревматологов Казахстана», д.м.н.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914D" w14:textId="77777777" w:rsidR="00B52597" w:rsidRPr="00E03830" w:rsidRDefault="00B52597" w:rsidP="00514EE7">
            <w:pPr>
              <w:jc w:val="both"/>
            </w:pPr>
            <w:r w:rsidRPr="00E03830">
              <w:t>Исаева Б.Г.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437C6" w14:textId="77777777" w:rsidR="00B52597" w:rsidRPr="00E03830" w:rsidRDefault="00B52597" w:rsidP="00514EE7">
            <w:pPr>
              <w:jc w:val="both"/>
            </w:pPr>
            <w:r w:rsidRPr="00E03830">
              <w:t>протокол №1 от 03.03.2022г.</w:t>
            </w:r>
          </w:p>
        </w:tc>
      </w:tr>
    </w:tbl>
    <w:p w14:paraId="72494733" w14:textId="77777777" w:rsidR="00B52597" w:rsidRPr="00E03830" w:rsidRDefault="00B52597" w:rsidP="00B52597">
      <w:pPr>
        <w:jc w:val="both"/>
      </w:pPr>
    </w:p>
    <w:p w14:paraId="003D62FF" w14:textId="77777777" w:rsidR="00B52597" w:rsidRPr="00E03830" w:rsidRDefault="00B52597" w:rsidP="00B52597">
      <w:pPr>
        <w:jc w:val="both"/>
        <w:rPr>
          <w:b/>
        </w:rPr>
      </w:pPr>
      <w:r w:rsidRPr="00E03830">
        <w:rPr>
          <w:b/>
        </w:rPr>
        <w:t>Экспертная оценка ОП СК обсуждена на совместном заседании Комитетов УМО по направлению здравоохранения «Ревматология», «Детская ревматология»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2126"/>
        <w:gridCol w:w="1734"/>
      </w:tblGrid>
      <w:tr w:rsidR="00B52597" w:rsidRPr="00E03830" w14:paraId="05F5F603" w14:textId="77777777" w:rsidTr="00514EE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B80AA" w14:textId="77777777" w:rsidR="00B52597" w:rsidRPr="00E03830" w:rsidRDefault="00B52597" w:rsidP="00514EE7">
            <w:r w:rsidRPr="00E03830">
              <w:t>Должность, место работы, звание (при наличии) эксперта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3E429" w14:textId="77777777" w:rsidR="00B52597" w:rsidRPr="00E03830" w:rsidRDefault="00B52597" w:rsidP="00514EE7">
            <w:pPr>
              <w:jc w:val="center"/>
            </w:pPr>
            <w:r w:rsidRPr="00E03830">
              <w:t>Ф.И.О.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4B80E" w14:textId="77777777" w:rsidR="00B52597" w:rsidRPr="00E03830" w:rsidRDefault="00B52597" w:rsidP="00514EE7">
            <w:pPr>
              <w:jc w:val="center"/>
            </w:pPr>
            <w:r w:rsidRPr="00E03830">
              <w:t>дата, № протокола</w:t>
            </w:r>
          </w:p>
        </w:tc>
      </w:tr>
      <w:tr w:rsidR="00B52597" w:rsidRPr="00E03830" w14:paraId="58A0B2C3" w14:textId="77777777" w:rsidTr="00514EE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8D8F" w14:textId="77777777" w:rsidR="00B52597" w:rsidRPr="00E03830" w:rsidRDefault="00B52597" w:rsidP="00514EE7">
            <w:pPr>
              <w:jc w:val="both"/>
            </w:pPr>
            <w:r w:rsidRPr="00E03830">
              <w:t xml:space="preserve">Председатель, </w:t>
            </w:r>
            <w:proofErr w:type="spellStart"/>
            <w:r w:rsidRPr="00E03830">
              <w:t>к.м.н</w:t>
            </w:r>
            <w:proofErr w:type="spellEnd"/>
            <w:r w:rsidRPr="00E03830">
              <w:t xml:space="preserve">, доцент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270D4" w14:textId="77777777" w:rsidR="00B52597" w:rsidRPr="00E03830" w:rsidRDefault="00B52597" w:rsidP="00514EE7">
            <w:pPr>
              <w:jc w:val="both"/>
            </w:pPr>
            <w:proofErr w:type="spellStart"/>
            <w:r w:rsidRPr="00E03830">
              <w:t>Ахенбекова</w:t>
            </w:r>
            <w:proofErr w:type="spellEnd"/>
            <w:r w:rsidRPr="00E03830">
              <w:t xml:space="preserve"> А.Ж.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F529B" w14:textId="77777777" w:rsidR="00B52597" w:rsidRPr="00E03830" w:rsidRDefault="00B52597" w:rsidP="00514EE7">
            <w:r w:rsidRPr="00E03830">
              <w:t xml:space="preserve">протокол №7 от 10.03.2022г. </w:t>
            </w:r>
          </w:p>
        </w:tc>
      </w:tr>
    </w:tbl>
    <w:p w14:paraId="27F6D45C" w14:textId="77777777" w:rsidR="00B52597" w:rsidRPr="00E03830" w:rsidRDefault="00B52597" w:rsidP="00B52597">
      <w:pPr>
        <w:rPr>
          <w:color w:val="000000"/>
        </w:rPr>
      </w:pPr>
    </w:p>
    <w:p w14:paraId="433D8804" w14:textId="77777777" w:rsidR="00B52597" w:rsidRPr="00E03830" w:rsidRDefault="00B52597" w:rsidP="00B52597">
      <w:pPr>
        <w:jc w:val="both"/>
        <w:rPr>
          <w:b/>
        </w:rPr>
      </w:pPr>
      <w:r w:rsidRPr="00E03830">
        <w:rPr>
          <w:b/>
        </w:rPr>
        <w:t>Экспертная оценка ОП СК обсуждена на заседании ГУП по педиатрии, реанимации и анестезиологии при УМО по направлению подготовки «Здравоохранения»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1985"/>
        <w:gridCol w:w="1842"/>
      </w:tblGrid>
      <w:tr w:rsidR="00B52597" w:rsidRPr="00E03830" w14:paraId="59D70086" w14:textId="77777777" w:rsidTr="00514EE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DCF1" w14:textId="77777777" w:rsidR="00B52597" w:rsidRPr="00E03830" w:rsidRDefault="00B52597" w:rsidP="00514EE7">
            <w:r w:rsidRPr="00E03830">
              <w:t>Должность, место работы, звание (при наличии) эксперта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3DB13" w14:textId="77777777" w:rsidR="00B52597" w:rsidRPr="00E03830" w:rsidRDefault="00B52597" w:rsidP="00514EE7">
            <w:pPr>
              <w:jc w:val="center"/>
            </w:pPr>
            <w:r w:rsidRPr="00E03830">
              <w:t>Ф.И.О.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8335A" w14:textId="77777777" w:rsidR="00B52597" w:rsidRPr="00E03830" w:rsidRDefault="00B52597" w:rsidP="00514EE7">
            <w:pPr>
              <w:jc w:val="center"/>
            </w:pPr>
            <w:r w:rsidRPr="00E03830">
              <w:t>дата, № протокола</w:t>
            </w:r>
          </w:p>
        </w:tc>
      </w:tr>
      <w:tr w:rsidR="00B52597" w:rsidRPr="00E03830" w14:paraId="5782CC45" w14:textId="77777777" w:rsidTr="00514EE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0633" w14:textId="77777777" w:rsidR="00B52597" w:rsidRPr="00E03830" w:rsidRDefault="00B52597" w:rsidP="00514EE7">
            <w:pPr>
              <w:jc w:val="both"/>
            </w:pPr>
            <w:r w:rsidRPr="00E03830">
              <w:t xml:space="preserve">Председатель, д.м.н.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68D20" w14:textId="77777777" w:rsidR="00B52597" w:rsidRPr="00E03830" w:rsidRDefault="00B52597" w:rsidP="00514EE7">
            <w:pPr>
              <w:jc w:val="both"/>
            </w:pPr>
            <w:proofErr w:type="spellStart"/>
            <w:r w:rsidRPr="00E03830">
              <w:t>Катарбаев</w:t>
            </w:r>
            <w:proofErr w:type="spellEnd"/>
            <w:r w:rsidRPr="00E03830">
              <w:t xml:space="preserve"> А.К.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B9BF" w14:textId="77777777" w:rsidR="00B52597" w:rsidRPr="00E03830" w:rsidRDefault="00B52597" w:rsidP="00514EE7">
            <w:r w:rsidRPr="00E03830">
              <w:t xml:space="preserve">протокол №8 от 31.03.2022 г. </w:t>
            </w:r>
          </w:p>
        </w:tc>
      </w:tr>
    </w:tbl>
    <w:p w14:paraId="4FE364E2" w14:textId="77777777" w:rsidR="00B52597" w:rsidRPr="00E03830" w:rsidRDefault="00B52597" w:rsidP="00B52597">
      <w:pPr>
        <w:rPr>
          <w:color w:val="000000"/>
        </w:rPr>
      </w:pPr>
    </w:p>
    <w:p w14:paraId="61A20891" w14:textId="77777777" w:rsidR="00B52597" w:rsidRPr="00E03830" w:rsidRDefault="00B52597" w:rsidP="00B52597">
      <w:r w:rsidRPr="00E03830">
        <w:rPr>
          <w:color w:val="000000"/>
        </w:rPr>
        <w:t>ОП СК, а</w:t>
      </w:r>
      <w:r w:rsidRPr="00E03830">
        <w:t>кт экспертизы и протокол обсуждения прилагаются.</w:t>
      </w:r>
    </w:p>
    <w:p w14:paraId="202F940B" w14:textId="77777777" w:rsidR="00B52597" w:rsidRPr="00E03830" w:rsidRDefault="00B52597" w:rsidP="00B52597">
      <w:pPr>
        <w:jc w:val="both"/>
        <w:rPr>
          <w:b/>
        </w:rPr>
      </w:pPr>
    </w:p>
    <w:p w14:paraId="407B1161" w14:textId="5C4F3D04" w:rsidR="008A7870" w:rsidRPr="00E03830" w:rsidRDefault="00B52597" w:rsidP="00F9060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F90605">
        <w:rPr>
          <w:b/>
          <w:bCs/>
        </w:rPr>
        <w:t>Программа СК одобрена на заседании УМО по направлению подготовки «Здравоохранение»</w:t>
      </w:r>
      <w:r w:rsidRPr="00E03830">
        <w:rPr>
          <w:bCs/>
        </w:rPr>
        <w:t xml:space="preserve"> от 1 апреля 2022 года, протокол № 5 (проект ОП опубликован на сайте УМО)</w:t>
      </w:r>
    </w:p>
    <w:p w14:paraId="5B86AA84" w14:textId="77777777" w:rsidR="00B52597" w:rsidRPr="00E03830" w:rsidRDefault="00B52597">
      <w:pPr>
        <w:rPr>
          <w:b/>
        </w:rPr>
      </w:pPr>
      <w:r w:rsidRPr="00E03830">
        <w:rPr>
          <w:b/>
        </w:rPr>
        <w:br w:type="page"/>
      </w:r>
    </w:p>
    <w:p w14:paraId="5A410466" w14:textId="1E667441" w:rsidR="008A7870" w:rsidRPr="00E03830" w:rsidRDefault="00104C37">
      <w:pPr>
        <w:rPr>
          <w:b/>
        </w:rPr>
      </w:pPr>
      <w:r w:rsidRPr="00E03830">
        <w:rPr>
          <w:b/>
        </w:rPr>
        <w:lastRenderedPageBreak/>
        <w:t xml:space="preserve">Цель программы: </w:t>
      </w:r>
    </w:p>
    <w:p w14:paraId="0B529AF2" w14:textId="77777777" w:rsidR="008A7870" w:rsidRPr="00E03830" w:rsidRDefault="008A7870">
      <w:pPr>
        <w:rPr>
          <w:b/>
          <w:i/>
        </w:rPr>
      </w:pPr>
    </w:p>
    <w:tbl>
      <w:tblPr>
        <w:tblStyle w:val="a9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8A7870" w:rsidRPr="00E03830" w14:paraId="03C96DC6" w14:textId="77777777" w:rsidTr="00EF41A0">
        <w:trPr>
          <w:trHeight w:val="1309"/>
        </w:trPr>
        <w:tc>
          <w:tcPr>
            <w:tcW w:w="9627" w:type="dxa"/>
            <w:shd w:val="clear" w:color="auto" w:fill="auto"/>
          </w:tcPr>
          <w:p w14:paraId="7B0ED9E0" w14:textId="77777777" w:rsidR="008A7870" w:rsidRPr="00E03830" w:rsidRDefault="00104C37" w:rsidP="00EF41A0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Программа направлена на подготовку врача детского ревматолога, владеющего компетенциями оказания квалифицированной специализированной медицинской помощи пациентам с ревматическими заболеваниями у детей на амбулаторном и стационарном уровне на основе доказательной медицины и персонализированного подхода. </w:t>
            </w:r>
          </w:p>
        </w:tc>
      </w:tr>
    </w:tbl>
    <w:p w14:paraId="61850118" w14:textId="77777777" w:rsidR="008A7870" w:rsidRPr="00E03830" w:rsidRDefault="008A7870">
      <w:pPr>
        <w:rPr>
          <w:b/>
        </w:rPr>
      </w:pPr>
    </w:p>
    <w:p w14:paraId="4687F074" w14:textId="77777777" w:rsidR="008A7870" w:rsidRPr="00E03830" w:rsidRDefault="00104C37">
      <w:pPr>
        <w:rPr>
          <w:b/>
        </w:rPr>
      </w:pPr>
      <w:r w:rsidRPr="00E03830">
        <w:rPr>
          <w:b/>
        </w:rPr>
        <w:t xml:space="preserve">Краткое описание программы: </w:t>
      </w:r>
    </w:p>
    <w:p w14:paraId="682059D8" w14:textId="77777777" w:rsidR="00986741" w:rsidRPr="00E03830" w:rsidRDefault="00986741">
      <w:pPr>
        <w:rPr>
          <w:i/>
        </w:rPr>
      </w:pPr>
    </w:p>
    <w:p w14:paraId="3C23AD27" w14:textId="77777777" w:rsidR="008A7870" w:rsidRPr="00E03830" w:rsidRDefault="008A7870">
      <w:pPr>
        <w:rPr>
          <w:i/>
        </w:rPr>
      </w:pPr>
    </w:p>
    <w:tbl>
      <w:tblPr>
        <w:tblStyle w:val="a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8A7870" w:rsidRPr="00E03830" w14:paraId="419B0104" w14:textId="77777777" w:rsidTr="00986741">
        <w:tc>
          <w:tcPr>
            <w:tcW w:w="9627" w:type="dxa"/>
            <w:shd w:val="clear" w:color="auto" w:fill="auto"/>
          </w:tcPr>
          <w:p w14:paraId="3FB68A68" w14:textId="77777777" w:rsidR="00986741" w:rsidRPr="00E03830" w:rsidRDefault="00104C37" w:rsidP="00EF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right" w:pos="567"/>
              </w:tabs>
              <w:jc w:val="both"/>
              <w:rPr>
                <w:rFonts w:ascii="Times New Roman" w:eastAsia="Times New Roman" w:hAnsi="Times New Roman" w:cs="Times New Roman"/>
                <w:shd w:val="clear" w:color="auto" w:fill="F4F5F6"/>
              </w:rPr>
            </w:pPr>
            <w:r w:rsidRPr="00E03830">
              <w:rPr>
                <w:rFonts w:ascii="Times New Roman" w:eastAsia="Times New Roman" w:hAnsi="Times New Roman" w:cs="Times New Roman"/>
                <w:color w:val="333333"/>
              </w:rPr>
              <w:t xml:space="preserve">Программа направлена на углубленное обучение теоретическим знаниям и практическим </w:t>
            </w:r>
            <w:r w:rsidRPr="00E03830">
              <w:rPr>
                <w:rFonts w:ascii="Times New Roman" w:eastAsia="Times New Roman" w:hAnsi="Times New Roman" w:cs="Times New Roman"/>
              </w:rPr>
              <w:t xml:space="preserve">навыкам диагностики, лечения и реабилитации ревматических заболеваний детского возраста.  В ходе обучения на основе приобретенных углубленных знаний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иммунопатогенеза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ревматических заболеваний будут сформированы навыки разработки персонализированной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таргетной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базисной терапии (в том числе генно-инженерной биологический терапии) соглас</w:t>
            </w:r>
            <w:r w:rsidR="00986741" w:rsidRPr="00E03830">
              <w:rPr>
                <w:rFonts w:ascii="Times New Roman" w:eastAsia="Times New Roman" w:hAnsi="Times New Roman" w:cs="Times New Roman"/>
              </w:rPr>
              <w:t xml:space="preserve">но международным рекомендациям; </w:t>
            </w:r>
            <w:proofErr w:type="gramStart"/>
            <w:r w:rsidRPr="00E03830">
              <w:rPr>
                <w:rFonts w:ascii="Times New Roman" w:eastAsia="Times New Roman" w:hAnsi="Times New Roman" w:cs="Times New Roman"/>
              </w:rPr>
              <w:t>проведения  мониторинга</w:t>
            </w:r>
            <w:proofErr w:type="gramEnd"/>
            <w:r w:rsidRPr="00E03830">
              <w:rPr>
                <w:rFonts w:ascii="Times New Roman" w:eastAsia="Times New Roman" w:hAnsi="Times New Roman" w:cs="Times New Roman"/>
              </w:rPr>
              <w:t xml:space="preserve">  безопасности и эффективности  с применением международных критериев; ранней диагностики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аутовоспалительных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заболеваний. В рамках реализации программы обучающиеся овладеют навыками </w:t>
            </w:r>
            <w:r w:rsidR="00986741" w:rsidRPr="00E03830">
              <w:rPr>
                <w:rFonts w:ascii="Times New Roman" w:eastAsia="Times New Roman" w:hAnsi="Times New Roman" w:cs="Times New Roman"/>
              </w:rPr>
              <w:t>ранней диагностики заболеваний,</w:t>
            </w:r>
            <w:r w:rsidRPr="00E03830">
              <w:rPr>
                <w:rFonts w:ascii="Times New Roman" w:eastAsia="Times New Roman" w:hAnsi="Times New Roman" w:cs="Times New Roman"/>
              </w:rPr>
              <w:t xml:space="preserve"> оценки тяжести, прогнозирования неблагоприятного течения и назначения своевременной </w:t>
            </w:r>
            <w:proofErr w:type="gramStart"/>
            <w:r w:rsidRPr="00E03830">
              <w:rPr>
                <w:rFonts w:ascii="Times New Roman" w:eastAsia="Times New Roman" w:hAnsi="Times New Roman" w:cs="Times New Roman"/>
              </w:rPr>
              <w:t>патогенетической  терапии</w:t>
            </w:r>
            <w:proofErr w:type="gramEnd"/>
            <w:r w:rsidRPr="00E03830">
              <w:rPr>
                <w:rFonts w:ascii="Times New Roman" w:eastAsia="Times New Roman" w:hAnsi="Times New Roman" w:cs="Times New Roman"/>
              </w:rPr>
              <w:t xml:space="preserve"> с целью снижения инвалидизации и повышения качества жизни пациентов.</w:t>
            </w:r>
            <w:r w:rsidRPr="00E03830">
              <w:rPr>
                <w:rFonts w:ascii="Times New Roman" w:eastAsia="Times New Roman" w:hAnsi="Times New Roman" w:cs="Times New Roman"/>
                <w:shd w:val="clear" w:color="auto" w:fill="F4F5F6"/>
              </w:rPr>
              <w:t xml:space="preserve"> </w:t>
            </w:r>
          </w:p>
          <w:p w14:paraId="58E89E6F" w14:textId="77777777" w:rsidR="008A7870" w:rsidRPr="00E03830" w:rsidRDefault="00986741" w:rsidP="00EF41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right" w:pos="567"/>
              </w:tabs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E03830">
              <w:rPr>
                <w:rFonts w:ascii="Times New Roman" w:eastAsia="Times New Roman" w:hAnsi="Times New Roman" w:cs="Times New Roman"/>
                <w:shd w:val="clear" w:color="auto" w:fill="F4F5F6"/>
              </w:rPr>
              <w:t>Программа включает модули обязательного компонента, направленного на формирование дополнительных профессиональных знаний, умений и навыков по специализации «Ревматология детская», а также модуль компонента по выбору для специалистов педиатров, ревматологов (взрослых).</w:t>
            </w:r>
          </w:p>
          <w:p w14:paraId="6F12DC51" w14:textId="77777777" w:rsidR="008A7870" w:rsidRPr="00E03830" w:rsidRDefault="008A7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84"/>
                <w:tab w:val="righ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</w:p>
        </w:tc>
      </w:tr>
    </w:tbl>
    <w:p w14:paraId="7282DE60" w14:textId="77777777" w:rsidR="008A7870" w:rsidRPr="00E03830" w:rsidRDefault="008A7870">
      <w:pPr>
        <w:rPr>
          <w:b/>
        </w:rPr>
      </w:pPr>
    </w:p>
    <w:p w14:paraId="219A069B" w14:textId="77777777" w:rsidR="008A7870" w:rsidRPr="00E03830" w:rsidRDefault="008A7870">
      <w:pPr>
        <w:rPr>
          <w:b/>
        </w:rPr>
      </w:pPr>
    </w:p>
    <w:p w14:paraId="2CFC3A5B" w14:textId="77777777" w:rsidR="008A7870" w:rsidRPr="00E03830" w:rsidRDefault="00104C37">
      <w:pPr>
        <w:rPr>
          <w:b/>
        </w:rPr>
      </w:pPr>
      <w:r w:rsidRPr="00E03830">
        <w:rPr>
          <w:b/>
        </w:rPr>
        <w:t>Согласование ключевых элементов программы:</w:t>
      </w:r>
    </w:p>
    <w:p w14:paraId="63578AED" w14:textId="77777777" w:rsidR="008A7870" w:rsidRPr="00E03830" w:rsidRDefault="008A7870">
      <w:pPr>
        <w:rPr>
          <w:b/>
        </w:rPr>
      </w:pPr>
    </w:p>
    <w:tbl>
      <w:tblPr>
        <w:tblStyle w:val="ab"/>
        <w:tblW w:w="9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4290"/>
        <w:gridCol w:w="2355"/>
        <w:gridCol w:w="2400"/>
      </w:tblGrid>
      <w:tr w:rsidR="008A7870" w:rsidRPr="00E03830" w14:paraId="2B844DE5" w14:textId="77777777">
        <w:trPr>
          <w:tblHeader/>
        </w:trPr>
        <w:tc>
          <w:tcPr>
            <w:tcW w:w="663" w:type="dxa"/>
          </w:tcPr>
          <w:p w14:paraId="30798615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№/п</w:t>
            </w:r>
          </w:p>
        </w:tc>
        <w:tc>
          <w:tcPr>
            <w:tcW w:w="4290" w:type="dxa"/>
          </w:tcPr>
          <w:p w14:paraId="4119A141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Результат обучения</w:t>
            </w:r>
          </w:p>
        </w:tc>
        <w:tc>
          <w:tcPr>
            <w:tcW w:w="2355" w:type="dxa"/>
          </w:tcPr>
          <w:p w14:paraId="0F4C1B59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Метод оценки</w:t>
            </w:r>
          </w:p>
        </w:tc>
        <w:tc>
          <w:tcPr>
            <w:tcW w:w="2400" w:type="dxa"/>
          </w:tcPr>
          <w:p w14:paraId="75C1EBE9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 xml:space="preserve">Метод обучения </w:t>
            </w:r>
          </w:p>
        </w:tc>
      </w:tr>
      <w:tr w:rsidR="008A7870" w:rsidRPr="00E03830" w14:paraId="16CD8C8A" w14:textId="77777777">
        <w:trPr>
          <w:trHeight w:val="740"/>
        </w:trPr>
        <w:tc>
          <w:tcPr>
            <w:tcW w:w="663" w:type="dxa"/>
            <w:vAlign w:val="center"/>
          </w:tcPr>
          <w:p w14:paraId="0DAD1499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90" w:type="dxa"/>
          </w:tcPr>
          <w:p w14:paraId="43FBF338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Демонстрирует профессиональное владение навыками клинического, лабораторно-</w:t>
            </w:r>
            <w:proofErr w:type="gramStart"/>
            <w:r w:rsidRPr="00E03830">
              <w:rPr>
                <w:rFonts w:ascii="Times New Roman" w:eastAsia="Times New Roman" w:hAnsi="Times New Roman" w:cs="Times New Roman"/>
              </w:rPr>
              <w:t>инструментального  обследования</w:t>
            </w:r>
            <w:proofErr w:type="gramEnd"/>
            <w:r w:rsidRPr="00E03830">
              <w:rPr>
                <w:rFonts w:ascii="Times New Roman" w:eastAsia="Times New Roman" w:hAnsi="Times New Roman" w:cs="Times New Roman"/>
              </w:rPr>
              <w:t xml:space="preserve"> ревматического пациента детского возраста.</w:t>
            </w:r>
          </w:p>
        </w:tc>
        <w:tc>
          <w:tcPr>
            <w:tcW w:w="2355" w:type="dxa"/>
            <w:vAlign w:val="center"/>
          </w:tcPr>
          <w:p w14:paraId="33AE89AE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Прямое наблюдение, </w:t>
            </w:r>
          </w:p>
          <w:p w14:paraId="49E4A5FC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DOPS</w:t>
            </w:r>
          </w:p>
          <w:p w14:paraId="63C0A337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0" w:type="dxa"/>
            <w:vAlign w:val="center"/>
          </w:tcPr>
          <w:p w14:paraId="704259AE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Лекция, </w:t>
            </w:r>
          </w:p>
          <w:p w14:paraId="3C776D36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практическое занятие,</w:t>
            </w:r>
          </w:p>
          <w:p w14:paraId="4CA573FA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курация пациентов,</w:t>
            </w:r>
          </w:p>
          <w:p w14:paraId="025F22FA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клинический обход, консилиум</w:t>
            </w:r>
          </w:p>
        </w:tc>
      </w:tr>
      <w:tr w:rsidR="008A7870" w:rsidRPr="00E03830" w14:paraId="02AB8AF2" w14:textId="77777777">
        <w:trPr>
          <w:trHeight w:val="194"/>
        </w:trPr>
        <w:tc>
          <w:tcPr>
            <w:tcW w:w="663" w:type="dxa"/>
            <w:vAlign w:val="center"/>
          </w:tcPr>
          <w:p w14:paraId="66955B0E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90" w:type="dxa"/>
          </w:tcPr>
          <w:p w14:paraId="0AD31F86" w14:textId="77777777" w:rsidR="008A7870" w:rsidRPr="00E03830" w:rsidRDefault="00104C37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Cпособен</w:t>
            </w:r>
            <w:proofErr w:type="spellEnd"/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сформулировать клинический диагноз, назначить план лечения и оценить его эффективность на основе доказательной медицины на всех уровнях оказания ревматологической помощи детям </w:t>
            </w:r>
          </w:p>
        </w:tc>
        <w:tc>
          <w:tcPr>
            <w:tcW w:w="2355" w:type="dxa"/>
            <w:vAlign w:val="center"/>
          </w:tcPr>
          <w:p w14:paraId="606D1FAF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СbD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400" w:type="dxa"/>
            <w:vAlign w:val="center"/>
          </w:tcPr>
          <w:p w14:paraId="55656BC4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Семинар Практическое занятие, CBL</w:t>
            </w:r>
          </w:p>
          <w:p w14:paraId="2EE42D53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7870" w:rsidRPr="00E03830" w14:paraId="61AF42F3" w14:textId="77777777">
        <w:trPr>
          <w:trHeight w:val="194"/>
        </w:trPr>
        <w:tc>
          <w:tcPr>
            <w:tcW w:w="663" w:type="dxa"/>
            <w:vAlign w:val="center"/>
          </w:tcPr>
          <w:p w14:paraId="09FE0576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90" w:type="dxa"/>
          </w:tcPr>
          <w:p w14:paraId="71244566" w14:textId="77777777" w:rsidR="008A7870" w:rsidRPr="00E03830" w:rsidRDefault="00104C37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Владеет  принципами</w:t>
            </w:r>
            <w:proofErr w:type="gramEnd"/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динамического наблюдения, медицинской реабилитации и профилактики   ревматических заболеваний у </w:t>
            </w: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детей и подростков </w:t>
            </w:r>
          </w:p>
        </w:tc>
        <w:tc>
          <w:tcPr>
            <w:tcW w:w="2355" w:type="dxa"/>
            <w:vAlign w:val="center"/>
          </w:tcPr>
          <w:p w14:paraId="17876078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CbD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F8CA10D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Оценка заполнения карты диспансерного наблюдения</w:t>
            </w:r>
          </w:p>
        </w:tc>
        <w:tc>
          <w:tcPr>
            <w:tcW w:w="2400" w:type="dxa"/>
            <w:vAlign w:val="center"/>
          </w:tcPr>
          <w:p w14:paraId="110B582D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Лекция,</w:t>
            </w:r>
          </w:p>
          <w:p w14:paraId="7B4271C3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практическое занятие,</w:t>
            </w:r>
          </w:p>
          <w:p w14:paraId="3F13479E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программы реабилитации </w:t>
            </w:r>
          </w:p>
        </w:tc>
      </w:tr>
      <w:tr w:rsidR="008A7870" w:rsidRPr="00E03830" w14:paraId="5ADED607" w14:textId="77777777">
        <w:trPr>
          <w:trHeight w:val="1390"/>
        </w:trPr>
        <w:tc>
          <w:tcPr>
            <w:tcW w:w="663" w:type="dxa"/>
            <w:vAlign w:val="center"/>
          </w:tcPr>
          <w:p w14:paraId="1BA85A38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290" w:type="dxa"/>
          </w:tcPr>
          <w:p w14:paraId="2499C613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Устанавливает доверительные отношения с пациентом, находит индивидуальный подход, владеет навыками работы с пациентами и</w:t>
            </w:r>
          </w:p>
          <w:p w14:paraId="3A50956E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членами их семей; умение работать в мультидисциплинарной команде для достижения цели</w:t>
            </w:r>
          </w:p>
        </w:tc>
        <w:tc>
          <w:tcPr>
            <w:tcW w:w="2355" w:type="dxa"/>
            <w:vAlign w:val="center"/>
          </w:tcPr>
          <w:p w14:paraId="40815E39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Коммуникативные навыки, </w:t>
            </w:r>
          </w:p>
          <w:p w14:paraId="3E089290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MSF, CS  </w:t>
            </w:r>
          </w:p>
        </w:tc>
        <w:tc>
          <w:tcPr>
            <w:tcW w:w="2400" w:type="dxa"/>
            <w:vAlign w:val="center"/>
          </w:tcPr>
          <w:p w14:paraId="69EB80B1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Тренинг/ролевая игра/деловая игра</w:t>
            </w:r>
          </w:p>
          <w:p w14:paraId="0AB4F31A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7870" w:rsidRPr="00E03830" w14:paraId="6EFAC60B" w14:textId="77777777">
        <w:trPr>
          <w:trHeight w:val="92"/>
        </w:trPr>
        <w:tc>
          <w:tcPr>
            <w:tcW w:w="663" w:type="dxa"/>
            <w:vAlign w:val="center"/>
          </w:tcPr>
          <w:p w14:paraId="31C5C37A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90" w:type="dxa"/>
          </w:tcPr>
          <w:p w14:paraId="0AE8FF9B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Владеет навыками аналитического и критического мышления, самостоятельно осваивает и внедряет инновационные технологии в диагностике и лечении ревматических заболеваний детского возраста</w:t>
            </w:r>
          </w:p>
          <w:p w14:paraId="27A2A072" w14:textId="77777777" w:rsidR="008A7870" w:rsidRPr="00E03830" w:rsidRDefault="008A78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vAlign w:val="center"/>
          </w:tcPr>
          <w:p w14:paraId="24F205AA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CbD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D012D6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Оценка презентации, эссе</w:t>
            </w:r>
          </w:p>
        </w:tc>
        <w:tc>
          <w:tcPr>
            <w:tcW w:w="2400" w:type="dxa"/>
            <w:vAlign w:val="center"/>
          </w:tcPr>
          <w:p w14:paraId="106F91E8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Изучение международных рекомендаций и научных публикаций/  </w:t>
            </w:r>
          </w:p>
          <w:p w14:paraId="233D35FE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Круглый стол/</w:t>
            </w:r>
          </w:p>
          <w:p w14:paraId="7E4D1A66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семинар</w:t>
            </w:r>
          </w:p>
        </w:tc>
      </w:tr>
      <w:tr w:rsidR="008A7870" w:rsidRPr="00E03830" w14:paraId="039746CE" w14:textId="77777777">
        <w:tc>
          <w:tcPr>
            <w:tcW w:w="663" w:type="dxa"/>
            <w:vAlign w:val="center"/>
          </w:tcPr>
          <w:p w14:paraId="258C921A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90" w:type="dxa"/>
          </w:tcPr>
          <w:p w14:paraId="1CCDBDE6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Способен обеспечить и координировать работу по безопасность фармакотерапии, инвазивных и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неинвазиных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манипуляций у пациентов детского </w:t>
            </w:r>
            <w:proofErr w:type="gramStart"/>
            <w:r w:rsidRPr="00E03830">
              <w:rPr>
                <w:rFonts w:ascii="Times New Roman" w:eastAsia="Times New Roman" w:hAnsi="Times New Roman" w:cs="Times New Roman"/>
              </w:rPr>
              <w:t>возраста  в</w:t>
            </w:r>
            <w:proofErr w:type="gramEnd"/>
            <w:r w:rsidRPr="00E03830">
              <w:rPr>
                <w:rFonts w:ascii="Times New Roman" w:eastAsia="Times New Roman" w:hAnsi="Times New Roman" w:cs="Times New Roman"/>
              </w:rPr>
              <w:t xml:space="preserve"> соответствии с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действующими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стандартами оказания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медицинскои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̆ помощи и клиническими рекомендациями (протоколами диагностики и лечения) </w:t>
            </w:r>
            <w:r w:rsidRPr="00E0383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14:paraId="1BFADADA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  <w:highlight w:val="white"/>
              </w:rPr>
              <w:t>PS</w:t>
            </w:r>
          </w:p>
        </w:tc>
        <w:tc>
          <w:tcPr>
            <w:tcW w:w="2400" w:type="dxa"/>
            <w:vAlign w:val="center"/>
          </w:tcPr>
          <w:p w14:paraId="01AA9CD0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Лекция</w:t>
            </w:r>
          </w:p>
          <w:p w14:paraId="094E9336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НПА МЗ РК</w:t>
            </w:r>
          </w:p>
          <w:p w14:paraId="26722236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CBL</w:t>
            </w:r>
          </w:p>
        </w:tc>
      </w:tr>
    </w:tbl>
    <w:p w14:paraId="5D840538" w14:textId="77777777" w:rsidR="008A7870" w:rsidRPr="00E03830" w:rsidRDefault="008A7870"/>
    <w:p w14:paraId="2CC91644" w14:textId="77777777" w:rsidR="008A7870" w:rsidRPr="00E03830" w:rsidRDefault="00104C37">
      <w:r w:rsidRPr="00E03830">
        <w:t xml:space="preserve">Сокращения: </w:t>
      </w:r>
    </w:p>
    <w:p w14:paraId="3967F37D" w14:textId="77777777" w:rsidR="008A7870" w:rsidRPr="00E03830" w:rsidRDefault="00104C37">
      <w:proofErr w:type="spellStart"/>
      <w:r w:rsidRPr="00E03830">
        <w:rPr>
          <w:b/>
        </w:rPr>
        <w:t>CbD</w:t>
      </w:r>
      <w:proofErr w:type="spellEnd"/>
      <w:r w:rsidRPr="00E03830">
        <w:t xml:space="preserve"> (</w:t>
      </w:r>
      <w:proofErr w:type="spellStart"/>
      <w:r w:rsidRPr="00E03830">
        <w:t>Casebased</w:t>
      </w:r>
      <w:proofErr w:type="spellEnd"/>
      <w:r w:rsidRPr="00E03830">
        <w:t xml:space="preserve"> </w:t>
      </w:r>
      <w:proofErr w:type="spellStart"/>
      <w:r w:rsidRPr="00E03830">
        <w:t>Discussion</w:t>
      </w:r>
      <w:proofErr w:type="spellEnd"/>
      <w:r w:rsidRPr="00E03830">
        <w:t>) – Обсуждение клинического случая</w:t>
      </w:r>
    </w:p>
    <w:p w14:paraId="63F4D282" w14:textId="77777777" w:rsidR="008A7870" w:rsidRPr="00E03830" w:rsidRDefault="00104C37">
      <w:pPr>
        <w:rPr>
          <w:lang w:val="en-US"/>
        </w:rPr>
      </w:pPr>
      <w:r w:rsidRPr="00E03830">
        <w:rPr>
          <w:b/>
          <w:lang w:val="en-US"/>
        </w:rPr>
        <w:t xml:space="preserve">CS </w:t>
      </w:r>
      <w:r w:rsidRPr="00E03830">
        <w:rPr>
          <w:lang w:val="en-US"/>
        </w:rPr>
        <w:t xml:space="preserve">(Case study) – </w:t>
      </w:r>
      <w:r w:rsidRPr="00E03830">
        <w:t>Анализ</w:t>
      </w:r>
      <w:r w:rsidRPr="00E03830">
        <w:rPr>
          <w:lang w:val="en-US"/>
        </w:rPr>
        <w:t xml:space="preserve"> </w:t>
      </w:r>
      <w:r w:rsidRPr="00E03830">
        <w:t>ситуаций</w:t>
      </w:r>
    </w:p>
    <w:p w14:paraId="423CA5BC" w14:textId="77777777" w:rsidR="008A7870" w:rsidRPr="00E03830" w:rsidRDefault="00104C37">
      <w:pPr>
        <w:rPr>
          <w:lang w:val="en-US"/>
        </w:rPr>
      </w:pPr>
      <w:r w:rsidRPr="00E03830">
        <w:rPr>
          <w:b/>
          <w:lang w:val="en-US"/>
        </w:rPr>
        <w:t>DOPS</w:t>
      </w:r>
      <w:r w:rsidRPr="00E03830">
        <w:rPr>
          <w:lang w:val="en-US"/>
        </w:rPr>
        <w:t xml:space="preserve"> (Direct Observation of </w:t>
      </w:r>
      <w:proofErr w:type="spellStart"/>
      <w:r w:rsidRPr="00E03830">
        <w:rPr>
          <w:lang w:val="en-US"/>
        </w:rPr>
        <w:t>Procrdural</w:t>
      </w:r>
      <w:proofErr w:type="spellEnd"/>
      <w:r w:rsidRPr="00E03830">
        <w:rPr>
          <w:lang w:val="en-US"/>
        </w:rPr>
        <w:t xml:space="preserve"> Skills)</w:t>
      </w:r>
    </w:p>
    <w:p w14:paraId="2BAEF557" w14:textId="77777777" w:rsidR="008A7870" w:rsidRPr="00E03830" w:rsidRDefault="00104C37">
      <w:pPr>
        <w:rPr>
          <w:lang w:val="en-US"/>
        </w:rPr>
      </w:pPr>
      <w:r w:rsidRPr="00E03830">
        <w:rPr>
          <w:b/>
          <w:lang w:val="en-US"/>
        </w:rPr>
        <w:t xml:space="preserve">MSF </w:t>
      </w:r>
      <w:r w:rsidRPr="00E03830">
        <w:rPr>
          <w:lang w:val="en-US"/>
        </w:rPr>
        <w:t xml:space="preserve">(Multi-Source Feedback) – </w:t>
      </w:r>
      <w:r w:rsidRPr="00E03830">
        <w:t>Обратная</w:t>
      </w:r>
      <w:r w:rsidRPr="00E03830">
        <w:rPr>
          <w:lang w:val="en-US"/>
        </w:rPr>
        <w:t xml:space="preserve"> </w:t>
      </w:r>
      <w:r w:rsidRPr="00E03830">
        <w:t>связь</w:t>
      </w:r>
    </w:p>
    <w:p w14:paraId="7206CE7D" w14:textId="77777777" w:rsidR="008A7870" w:rsidRPr="00E03830" w:rsidRDefault="00104C37">
      <w:pPr>
        <w:rPr>
          <w:lang w:val="en-US"/>
        </w:rPr>
      </w:pPr>
      <w:r w:rsidRPr="00E03830">
        <w:rPr>
          <w:b/>
          <w:highlight w:val="white"/>
          <w:lang w:val="en-US"/>
        </w:rPr>
        <w:t xml:space="preserve">PA </w:t>
      </w:r>
      <w:r w:rsidRPr="00E03830">
        <w:rPr>
          <w:highlight w:val="white"/>
          <w:lang w:val="en-US"/>
        </w:rPr>
        <w:t>(</w:t>
      </w:r>
      <w:proofErr w:type="spellStart"/>
      <w:r w:rsidRPr="00E03830">
        <w:rPr>
          <w:highlight w:val="white"/>
          <w:lang w:val="en-US"/>
        </w:rPr>
        <w:t>PeerAssessment</w:t>
      </w:r>
      <w:proofErr w:type="spellEnd"/>
      <w:r w:rsidRPr="00E03830">
        <w:rPr>
          <w:highlight w:val="white"/>
          <w:lang w:val="en-US"/>
        </w:rPr>
        <w:t xml:space="preserve">) – </w:t>
      </w:r>
      <w:r w:rsidRPr="00E03830">
        <w:rPr>
          <w:highlight w:val="white"/>
        </w:rPr>
        <w:t>Оценка</w:t>
      </w:r>
      <w:r w:rsidRPr="00E03830">
        <w:rPr>
          <w:highlight w:val="white"/>
          <w:lang w:val="en-US"/>
        </w:rPr>
        <w:t xml:space="preserve"> </w:t>
      </w:r>
      <w:r w:rsidRPr="00E03830">
        <w:rPr>
          <w:highlight w:val="white"/>
        </w:rPr>
        <w:t>коллег</w:t>
      </w:r>
    </w:p>
    <w:p w14:paraId="0A2C80FB" w14:textId="77777777" w:rsidR="008A7870" w:rsidRPr="00E03830" w:rsidRDefault="00104C37">
      <w:pPr>
        <w:rPr>
          <w:highlight w:val="white"/>
          <w:lang w:val="en-US"/>
        </w:rPr>
      </w:pPr>
      <w:r w:rsidRPr="00E03830">
        <w:rPr>
          <w:b/>
          <w:highlight w:val="white"/>
          <w:lang w:val="en-US"/>
        </w:rPr>
        <w:t xml:space="preserve">PS </w:t>
      </w:r>
      <w:r w:rsidRPr="00E03830">
        <w:rPr>
          <w:highlight w:val="white"/>
          <w:lang w:val="en-US"/>
        </w:rPr>
        <w:t xml:space="preserve">(Patient </w:t>
      </w:r>
      <w:proofErr w:type="spellStart"/>
      <w:r w:rsidRPr="00E03830">
        <w:rPr>
          <w:highlight w:val="white"/>
          <w:lang w:val="en-US"/>
        </w:rPr>
        <w:t>Surve</w:t>
      </w:r>
      <w:proofErr w:type="spellEnd"/>
      <w:r w:rsidRPr="00E03830">
        <w:rPr>
          <w:highlight w:val="white"/>
          <w:lang w:val="en-US"/>
        </w:rPr>
        <w:t xml:space="preserve">) - </w:t>
      </w:r>
      <w:r w:rsidRPr="00E03830">
        <w:rPr>
          <w:highlight w:val="white"/>
        </w:rPr>
        <w:t>Обследование</w:t>
      </w:r>
      <w:r w:rsidRPr="00E03830">
        <w:rPr>
          <w:highlight w:val="white"/>
          <w:lang w:val="en-US"/>
        </w:rPr>
        <w:t xml:space="preserve"> </w:t>
      </w:r>
      <w:r w:rsidRPr="00E03830">
        <w:rPr>
          <w:highlight w:val="white"/>
        </w:rPr>
        <w:t>пациента</w:t>
      </w:r>
      <w:r w:rsidRPr="00E03830">
        <w:rPr>
          <w:highlight w:val="white"/>
          <w:lang w:val="en-US"/>
        </w:rPr>
        <w:t xml:space="preserve"> </w:t>
      </w:r>
    </w:p>
    <w:p w14:paraId="685CE27D" w14:textId="77777777" w:rsidR="008A7870" w:rsidRPr="00E03830" w:rsidRDefault="00104C37">
      <w:pPr>
        <w:rPr>
          <w:highlight w:val="white"/>
        </w:rPr>
      </w:pPr>
      <w:r w:rsidRPr="00E03830">
        <w:rPr>
          <w:b/>
        </w:rPr>
        <w:t xml:space="preserve">CBL - </w:t>
      </w:r>
      <w:r w:rsidRPr="00E03830">
        <w:t>(</w:t>
      </w:r>
      <w:proofErr w:type="spellStart"/>
      <w:r w:rsidRPr="00E03830">
        <w:t>Сased-based</w:t>
      </w:r>
      <w:proofErr w:type="spellEnd"/>
      <w:r w:rsidRPr="00E03830">
        <w:t xml:space="preserve"> </w:t>
      </w:r>
      <w:proofErr w:type="spellStart"/>
      <w:r w:rsidRPr="00E03830">
        <w:t>learning</w:t>
      </w:r>
      <w:proofErr w:type="spellEnd"/>
      <w:r w:rsidRPr="00E03830">
        <w:t xml:space="preserve">) -  обучение на основе случая </w:t>
      </w:r>
    </w:p>
    <w:p w14:paraId="4E69D649" w14:textId="77777777" w:rsidR="008A7870" w:rsidRPr="00E03830" w:rsidRDefault="008A7870">
      <w:pPr>
        <w:rPr>
          <w:highlight w:val="white"/>
        </w:rPr>
      </w:pPr>
    </w:p>
    <w:p w14:paraId="4D4E988B" w14:textId="77777777" w:rsidR="008A7870" w:rsidRPr="00E03830" w:rsidRDefault="008A7870">
      <w:pPr>
        <w:rPr>
          <w:b/>
        </w:rPr>
      </w:pPr>
    </w:p>
    <w:p w14:paraId="5B3EE728" w14:textId="77777777" w:rsidR="008A7870" w:rsidRPr="00E03830" w:rsidRDefault="008A7870">
      <w:pPr>
        <w:jc w:val="center"/>
        <w:rPr>
          <w:b/>
        </w:rPr>
      </w:pPr>
    </w:p>
    <w:p w14:paraId="1736E17F" w14:textId="77777777" w:rsidR="00E2504E" w:rsidRPr="00E03830" w:rsidRDefault="00E2504E">
      <w:pPr>
        <w:jc w:val="center"/>
        <w:rPr>
          <w:b/>
        </w:rPr>
      </w:pPr>
    </w:p>
    <w:p w14:paraId="2F757132" w14:textId="77777777" w:rsidR="00E2504E" w:rsidRPr="00E03830" w:rsidRDefault="00E2504E">
      <w:pPr>
        <w:jc w:val="center"/>
        <w:rPr>
          <w:b/>
        </w:rPr>
      </w:pPr>
    </w:p>
    <w:p w14:paraId="47845D83" w14:textId="77777777" w:rsidR="00E2504E" w:rsidRPr="00E03830" w:rsidRDefault="00E2504E">
      <w:pPr>
        <w:jc w:val="center"/>
        <w:rPr>
          <w:b/>
        </w:rPr>
      </w:pPr>
    </w:p>
    <w:p w14:paraId="3C0435F8" w14:textId="77777777" w:rsidR="00E2504E" w:rsidRPr="00E03830" w:rsidRDefault="00E2504E">
      <w:pPr>
        <w:jc w:val="center"/>
        <w:rPr>
          <w:b/>
        </w:rPr>
      </w:pPr>
    </w:p>
    <w:p w14:paraId="08973A99" w14:textId="77777777" w:rsidR="00E2504E" w:rsidRPr="00E03830" w:rsidRDefault="00E2504E">
      <w:pPr>
        <w:jc w:val="center"/>
        <w:rPr>
          <w:b/>
        </w:rPr>
      </w:pPr>
    </w:p>
    <w:p w14:paraId="2CAFA858" w14:textId="77777777" w:rsidR="00E2504E" w:rsidRPr="00E03830" w:rsidRDefault="00E2504E">
      <w:pPr>
        <w:jc w:val="center"/>
        <w:rPr>
          <w:b/>
        </w:rPr>
      </w:pPr>
    </w:p>
    <w:p w14:paraId="69DA0A9D" w14:textId="77777777" w:rsidR="00E2504E" w:rsidRPr="00E03830" w:rsidRDefault="00E2504E">
      <w:pPr>
        <w:jc w:val="center"/>
        <w:rPr>
          <w:b/>
        </w:rPr>
      </w:pPr>
    </w:p>
    <w:p w14:paraId="6CD61049" w14:textId="77777777" w:rsidR="00EF41A0" w:rsidRPr="00E03830" w:rsidRDefault="00EF41A0">
      <w:pPr>
        <w:jc w:val="center"/>
        <w:rPr>
          <w:b/>
        </w:rPr>
      </w:pPr>
    </w:p>
    <w:p w14:paraId="6B3BA5E5" w14:textId="77777777" w:rsidR="00EF41A0" w:rsidRPr="00E03830" w:rsidRDefault="00EF41A0">
      <w:pPr>
        <w:jc w:val="center"/>
        <w:rPr>
          <w:b/>
        </w:rPr>
      </w:pPr>
    </w:p>
    <w:p w14:paraId="6A583940" w14:textId="77777777" w:rsidR="008A7870" w:rsidRPr="00E03830" w:rsidRDefault="00104C37">
      <w:pPr>
        <w:jc w:val="center"/>
        <w:rPr>
          <w:b/>
        </w:rPr>
      </w:pPr>
      <w:r w:rsidRPr="00E03830">
        <w:rPr>
          <w:b/>
        </w:rPr>
        <w:t>План реализации программы</w:t>
      </w:r>
    </w:p>
    <w:p w14:paraId="55993E37" w14:textId="77777777" w:rsidR="008A7870" w:rsidRPr="00E03830" w:rsidRDefault="008A7870">
      <w:pPr>
        <w:rPr>
          <w:b/>
        </w:rPr>
      </w:pPr>
    </w:p>
    <w:tbl>
      <w:tblPr>
        <w:tblStyle w:val="ac"/>
        <w:tblW w:w="9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665"/>
        <w:gridCol w:w="567"/>
        <w:gridCol w:w="708"/>
        <w:gridCol w:w="709"/>
        <w:gridCol w:w="709"/>
        <w:gridCol w:w="709"/>
        <w:gridCol w:w="2796"/>
      </w:tblGrid>
      <w:tr w:rsidR="008A7870" w:rsidRPr="00E03830" w14:paraId="4DA5AE10" w14:textId="77777777" w:rsidTr="00EF41A0">
        <w:trPr>
          <w:trHeight w:val="174"/>
        </w:trPr>
        <w:tc>
          <w:tcPr>
            <w:tcW w:w="704" w:type="dxa"/>
            <w:vMerge w:val="restart"/>
            <w:vAlign w:val="center"/>
          </w:tcPr>
          <w:p w14:paraId="72F4A862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65" w:type="dxa"/>
            <w:vMerge w:val="restart"/>
            <w:vAlign w:val="center"/>
          </w:tcPr>
          <w:p w14:paraId="2EECA0BA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Наименование темы/раздела/дисциплин</w:t>
            </w:r>
          </w:p>
        </w:tc>
        <w:tc>
          <w:tcPr>
            <w:tcW w:w="3402" w:type="dxa"/>
            <w:gridSpan w:val="5"/>
          </w:tcPr>
          <w:p w14:paraId="46DED36A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Объем в часах</w:t>
            </w:r>
          </w:p>
        </w:tc>
        <w:tc>
          <w:tcPr>
            <w:tcW w:w="2796" w:type="dxa"/>
            <w:vMerge w:val="restart"/>
            <w:vAlign w:val="center"/>
          </w:tcPr>
          <w:p w14:paraId="6D616D29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Задание</w:t>
            </w:r>
          </w:p>
        </w:tc>
      </w:tr>
      <w:tr w:rsidR="008A7870" w:rsidRPr="00E03830" w14:paraId="6E60D6D0" w14:textId="77777777" w:rsidTr="00EF41A0">
        <w:trPr>
          <w:trHeight w:val="1138"/>
        </w:trPr>
        <w:tc>
          <w:tcPr>
            <w:tcW w:w="704" w:type="dxa"/>
            <w:vMerge/>
            <w:vAlign w:val="center"/>
          </w:tcPr>
          <w:p w14:paraId="68137281" w14:textId="77777777" w:rsidR="008A7870" w:rsidRPr="00E03830" w:rsidRDefault="008A7870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Merge/>
            <w:vAlign w:val="center"/>
          </w:tcPr>
          <w:p w14:paraId="4D1C9EC5" w14:textId="77777777" w:rsidR="008A7870" w:rsidRPr="00E03830" w:rsidRDefault="008A7870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5E03D896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лекция</w:t>
            </w:r>
          </w:p>
        </w:tc>
        <w:tc>
          <w:tcPr>
            <w:tcW w:w="708" w:type="dxa"/>
            <w:vAlign w:val="center"/>
          </w:tcPr>
          <w:p w14:paraId="5498D758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семинар</w:t>
            </w:r>
          </w:p>
        </w:tc>
        <w:tc>
          <w:tcPr>
            <w:tcW w:w="709" w:type="dxa"/>
            <w:vAlign w:val="center"/>
          </w:tcPr>
          <w:p w14:paraId="068A378B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тренинг</w:t>
            </w:r>
          </w:p>
        </w:tc>
        <w:tc>
          <w:tcPr>
            <w:tcW w:w="709" w:type="dxa"/>
            <w:vAlign w:val="center"/>
          </w:tcPr>
          <w:p w14:paraId="7F818A89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 ПЗ</w:t>
            </w:r>
          </w:p>
        </w:tc>
        <w:tc>
          <w:tcPr>
            <w:tcW w:w="709" w:type="dxa"/>
            <w:vAlign w:val="center"/>
          </w:tcPr>
          <w:p w14:paraId="27ACAF12" w14:textId="77777777" w:rsidR="008A7870" w:rsidRPr="00E03830" w:rsidRDefault="00104C3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2796" w:type="dxa"/>
            <w:vMerge/>
            <w:vAlign w:val="center"/>
          </w:tcPr>
          <w:p w14:paraId="26C4FE69" w14:textId="77777777" w:rsidR="008A7870" w:rsidRPr="00E03830" w:rsidRDefault="008A7870">
            <w:pPr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A7870" w:rsidRPr="00E03830" w14:paraId="4A458F3F" w14:textId="77777777" w:rsidTr="00EF41A0">
        <w:trPr>
          <w:trHeight w:val="1138"/>
        </w:trPr>
        <w:tc>
          <w:tcPr>
            <w:tcW w:w="704" w:type="dxa"/>
          </w:tcPr>
          <w:p w14:paraId="141DCD25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  <w:lastRenderedPageBreak/>
              <w:t>1</w:t>
            </w:r>
          </w:p>
        </w:tc>
        <w:tc>
          <w:tcPr>
            <w:tcW w:w="2665" w:type="dxa"/>
          </w:tcPr>
          <w:p w14:paraId="5653C75A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 xml:space="preserve">Модуль «Основы </w:t>
            </w:r>
            <w:proofErr w:type="gramStart"/>
            <w:r w:rsidRPr="00E03830">
              <w:rPr>
                <w:rFonts w:ascii="Times New Roman" w:eastAsia="Times New Roman" w:hAnsi="Times New Roman" w:cs="Times New Roman"/>
                <w:b/>
              </w:rPr>
              <w:t>иммунопатологии  и</w:t>
            </w:r>
            <w:proofErr w:type="gramEnd"/>
            <w:r w:rsidRPr="00E03830">
              <w:rPr>
                <w:rFonts w:ascii="Times New Roman" w:eastAsia="Times New Roman" w:hAnsi="Times New Roman" w:cs="Times New Roman"/>
                <w:b/>
              </w:rPr>
              <w:t xml:space="preserve"> фармакотерапии в ревматологии детского возраста»</w:t>
            </w:r>
          </w:p>
        </w:tc>
        <w:tc>
          <w:tcPr>
            <w:tcW w:w="567" w:type="dxa"/>
          </w:tcPr>
          <w:p w14:paraId="6713A966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  <w:t>6</w:t>
            </w:r>
          </w:p>
        </w:tc>
        <w:tc>
          <w:tcPr>
            <w:tcW w:w="708" w:type="dxa"/>
          </w:tcPr>
          <w:p w14:paraId="7856A8DC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  <w:t>16</w:t>
            </w:r>
          </w:p>
        </w:tc>
        <w:tc>
          <w:tcPr>
            <w:tcW w:w="709" w:type="dxa"/>
          </w:tcPr>
          <w:p w14:paraId="2F98F4F6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  <w:t>14</w:t>
            </w:r>
          </w:p>
        </w:tc>
        <w:tc>
          <w:tcPr>
            <w:tcW w:w="709" w:type="dxa"/>
          </w:tcPr>
          <w:p w14:paraId="19FA50B8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  <w:t>27</w:t>
            </w:r>
          </w:p>
        </w:tc>
        <w:tc>
          <w:tcPr>
            <w:tcW w:w="709" w:type="dxa"/>
          </w:tcPr>
          <w:p w14:paraId="32F76408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</w:pPr>
            <w:r w:rsidRPr="00E03830">
              <w:rPr>
                <w:rFonts w:ascii="Times New Roman" w:eastAsia="Times New Roman" w:hAnsi="Times New Roman" w:cs="Times New Roman"/>
                <w:b/>
                <w:shd w:val="clear" w:color="auto" w:fill="F4F5F6"/>
              </w:rPr>
              <w:t>27</w:t>
            </w:r>
          </w:p>
        </w:tc>
        <w:tc>
          <w:tcPr>
            <w:tcW w:w="2796" w:type="dxa"/>
            <w:vAlign w:val="center"/>
          </w:tcPr>
          <w:p w14:paraId="57C561CB" w14:textId="77777777" w:rsidR="008A7870" w:rsidRPr="00E03830" w:rsidRDefault="00104C3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sz w:val="24"/>
                <w:szCs w:val="24"/>
              </w:rPr>
              <w:t>2 (90 часов)</w:t>
            </w:r>
          </w:p>
        </w:tc>
      </w:tr>
      <w:tr w:rsidR="00EF41A0" w:rsidRPr="00E03830" w14:paraId="56A42443" w14:textId="77777777" w:rsidTr="00EF41A0">
        <w:trPr>
          <w:trHeight w:val="4886"/>
        </w:trPr>
        <w:tc>
          <w:tcPr>
            <w:tcW w:w="704" w:type="dxa"/>
          </w:tcPr>
          <w:p w14:paraId="6995504E" w14:textId="77777777" w:rsidR="008A7870" w:rsidRPr="00E03830" w:rsidRDefault="00104C37" w:rsidP="00EB704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2665" w:type="dxa"/>
          </w:tcPr>
          <w:p w14:paraId="2036BA2C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Иммунопатология ревматических заболеваний у детей. </w:t>
            </w:r>
          </w:p>
        </w:tc>
        <w:tc>
          <w:tcPr>
            <w:tcW w:w="567" w:type="dxa"/>
          </w:tcPr>
          <w:p w14:paraId="6E90EACB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488C7285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4F122D0F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07578300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434955B7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96" w:type="dxa"/>
          </w:tcPr>
          <w:p w14:paraId="6F6A2897" w14:textId="77777777" w:rsidR="008A7870" w:rsidRPr="00E03830" w:rsidRDefault="00104C37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дайте характеристику основных механизмов иммунологического надзора </w:t>
            </w:r>
            <w:r w:rsidR="00986741"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r w:rsidRPr="00E03830">
              <w:rPr>
                <w:rFonts w:ascii="Times New Roman" w:eastAsia="Times New Roman" w:hAnsi="Times New Roman" w:cs="Times New Roman"/>
              </w:rPr>
              <w:t xml:space="preserve"> иммунной </w:t>
            </w:r>
            <w:proofErr w:type="gramStart"/>
            <w:r w:rsidRPr="00E03830">
              <w:rPr>
                <w:rFonts w:ascii="Times New Roman" w:eastAsia="Times New Roman" w:hAnsi="Times New Roman" w:cs="Times New Roman"/>
              </w:rPr>
              <w:t xml:space="preserve">системы,  </w:t>
            </w:r>
            <w:r w:rsidR="00986741"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E03830">
              <w:rPr>
                <w:rFonts w:ascii="Times New Roman" w:eastAsia="Times New Roman" w:hAnsi="Times New Roman" w:cs="Times New Roman"/>
              </w:rPr>
              <w:t xml:space="preserve">роль Т и В-лимфоцитов, клеток системы комплемента, иммуноглобулинов, цитокинов и др.  биологически активных веществ и клеток в иммунном ответе в норме и  </w:t>
            </w:r>
            <w:r w:rsidR="00986741"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r w:rsidRPr="00E03830">
              <w:rPr>
                <w:rFonts w:ascii="Times New Roman" w:eastAsia="Times New Roman" w:hAnsi="Times New Roman" w:cs="Times New Roman"/>
              </w:rPr>
              <w:t>при ревматической патологии у детей, а также врожденные нарушения иммунитета</w:t>
            </w:r>
            <w:r w:rsidR="00E2504E" w:rsidRPr="00E0383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A7870" w:rsidRPr="00E03830" w14:paraId="663E9D30" w14:textId="77777777" w:rsidTr="00EF41A0">
        <w:trPr>
          <w:trHeight w:val="71"/>
        </w:trPr>
        <w:tc>
          <w:tcPr>
            <w:tcW w:w="704" w:type="dxa"/>
          </w:tcPr>
          <w:p w14:paraId="720FFE78" w14:textId="77777777" w:rsidR="008A7870" w:rsidRPr="00E03830" w:rsidRDefault="00104C37" w:rsidP="00EB704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2665" w:type="dxa"/>
          </w:tcPr>
          <w:p w14:paraId="6AA24384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Иммунологические методы исследований в ревматологии</w:t>
            </w:r>
          </w:p>
        </w:tc>
        <w:tc>
          <w:tcPr>
            <w:tcW w:w="567" w:type="dxa"/>
          </w:tcPr>
          <w:p w14:paraId="6E051DF4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555B1545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224BED2E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55D6D3E1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2D8B343C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6" w:type="dxa"/>
            <w:vAlign w:val="center"/>
          </w:tcPr>
          <w:p w14:paraId="505F9EF0" w14:textId="77777777" w:rsidR="008A7870" w:rsidRPr="00E03830" w:rsidRDefault="00104C37" w:rsidP="00E25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 разработайте алгоритм обследования иммунологического профиля ревматического пациента на основе знаний современных технологии иммунологической диагностики, </w:t>
            </w:r>
          </w:p>
          <w:p w14:paraId="7F613F6A" w14:textId="77777777" w:rsidR="008A7870" w:rsidRPr="00E03830" w:rsidRDefault="00104C37" w:rsidP="00E25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 интерпретируйте показатели клеточного и гуморального звена иммунитета, </w:t>
            </w:r>
          </w:p>
          <w:p w14:paraId="50CACABB" w14:textId="77777777" w:rsidR="008A7870" w:rsidRPr="00E03830" w:rsidRDefault="00104C37" w:rsidP="00E2504E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03830">
              <w:rPr>
                <w:rFonts w:ascii="Times New Roman" w:eastAsia="Times New Roman" w:hAnsi="Times New Roman" w:cs="Times New Roman"/>
              </w:rPr>
              <w:t xml:space="preserve">проведите  </w:t>
            </w:r>
            <w:r w:rsidR="00E2504E" w:rsidRPr="00E03830">
              <w:rPr>
                <w:rFonts w:ascii="Times New Roman" w:eastAsia="Times New Roman" w:hAnsi="Times New Roman" w:cs="Times New Roman"/>
              </w:rPr>
              <w:t>в</w:t>
            </w:r>
            <w:r w:rsidRPr="00E03830">
              <w:rPr>
                <w:rFonts w:ascii="Times New Roman" w:eastAsia="Times New Roman" w:hAnsi="Times New Roman" w:cs="Times New Roman"/>
              </w:rPr>
              <w:t>ерификацию</w:t>
            </w:r>
            <w:proofErr w:type="gramEnd"/>
            <w:r w:rsidRPr="00E03830">
              <w:rPr>
                <w:rFonts w:ascii="Times New Roman" w:eastAsia="Times New Roman" w:hAnsi="Times New Roman" w:cs="Times New Roman"/>
              </w:rPr>
              <w:t xml:space="preserve"> ревматического диагноза согласно международным стандартам диагностики, оценку активности заболевания</w:t>
            </w:r>
          </w:p>
          <w:p w14:paraId="0ED04047" w14:textId="77777777" w:rsidR="008A7870" w:rsidRPr="00E03830" w:rsidRDefault="008A7870" w:rsidP="00E2504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A7870" w:rsidRPr="00E03830" w14:paraId="72B64C9F" w14:textId="77777777" w:rsidTr="00EF41A0">
        <w:trPr>
          <w:trHeight w:val="71"/>
        </w:trPr>
        <w:tc>
          <w:tcPr>
            <w:tcW w:w="704" w:type="dxa"/>
          </w:tcPr>
          <w:p w14:paraId="0B211986" w14:textId="77777777" w:rsidR="008A7870" w:rsidRPr="00E03830" w:rsidRDefault="00104C37" w:rsidP="00EB704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2665" w:type="dxa"/>
          </w:tcPr>
          <w:p w14:paraId="0FDCF06A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Фармакотерапия ревматологии детского возраста</w:t>
            </w:r>
          </w:p>
        </w:tc>
        <w:tc>
          <w:tcPr>
            <w:tcW w:w="567" w:type="dxa"/>
          </w:tcPr>
          <w:p w14:paraId="29FFD7F8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570D072E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29D9517E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11182A30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67173DFD" w14:textId="77777777" w:rsidR="008A7870" w:rsidRPr="00E03830" w:rsidRDefault="00104C37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96" w:type="dxa"/>
            <w:vAlign w:val="center"/>
          </w:tcPr>
          <w:p w14:paraId="01B208DA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разработайте алгоритм терапии с учетом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коморбидности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на основе знаний действия ЛС различных фармакотерапевтические   групп в детской ревматологии (механизм </w:t>
            </w:r>
            <w:r w:rsidRPr="00E03830">
              <w:rPr>
                <w:rFonts w:ascii="Times New Roman" w:eastAsia="Times New Roman" w:hAnsi="Times New Roman" w:cs="Times New Roman"/>
              </w:rPr>
              <w:lastRenderedPageBreak/>
              <w:t xml:space="preserve">действия,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фармакодинамика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>, эффективность,</w:t>
            </w:r>
            <w:r w:rsidR="00986741"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r w:rsidRPr="00E03830">
              <w:rPr>
                <w:rFonts w:ascii="Times New Roman" w:eastAsia="Times New Roman" w:hAnsi="Times New Roman" w:cs="Times New Roman"/>
              </w:rPr>
              <w:t xml:space="preserve">безопасность, возрастные особенности), доказательной медицины, лекарственного формуляра РК и НПА по обеспечению детей в РК противоревматическими препаратами. </w:t>
            </w:r>
          </w:p>
          <w:p w14:paraId="260A42ED" w14:textId="77777777" w:rsidR="008A7870" w:rsidRPr="00E03830" w:rsidRDefault="00104C37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Провести мониторинг противоревматической терапии с оценкой эффективности, алгоритм регистрации нежелательных эффектов, иммуногенности при ГИБТ</w:t>
            </w:r>
          </w:p>
        </w:tc>
      </w:tr>
      <w:tr w:rsidR="008A7870" w:rsidRPr="00E03830" w14:paraId="0600134B" w14:textId="77777777" w:rsidTr="00EF41A0">
        <w:trPr>
          <w:trHeight w:val="71"/>
        </w:trPr>
        <w:tc>
          <w:tcPr>
            <w:tcW w:w="704" w:type="dxa"/>
            <w:vAlign w:val="center"/>
          </w:tcPr>
          <w:p w14:paraId="56A66E64" w14:textId="77777777" w:rsidR="008A7870" w:rsidRPr="00E03830" w:rsidRDefault="00104C37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5" w:type="dxa"/>
          </w:tcPr>
          <w:p w14:paraId="49E5CB45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Артрология детского возраста</w:t>
            </w:r>
          </w:p>
        </w:tc>
        <w:tc>
          <w:tcPr>
            <w:tcW w:w="567" w:type="dxa"/>
            <w:vAlign w:val="center"/>
          </w:tcPr>
          <w:p w14:paraId="0FB3E0D9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vAlign w:val="center"/>
          </w:tcPr>
          <w:p w14:paraId="02C5A2F4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  <w:vAlign w:val="center"/>
          </w:tcPr>
          <w:p w14:paraId="73090E01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  <w:vAlign w:val="center"/>
          </w:tcPr>
          <w:p w14:paraId="3D6B3261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709" w:type="dxa"/>
            <w:vAlign w:val="center"/>
          </w:tcPr>
          <w:p w14:paraId="547880F0" w14:textId="77777777" w:rsidR="008A7870" w:rsidRPr="00E03830" w:rsidRDefault="00104C37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2796" w:type="dxa"/>
            <w:vAlign w:val="center"/>
          </w:tcPr>
          <w:p w14:paraId="2DF75EE4" w14:textId="77777777" w:rsidR="008A7870" w:rsidRPr="00E03830" w:rsidRDefault="00104C3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8 (240 часов)</w:t>
            </w:r>
          </w:p>
        </w:tc>
      </w:tr>
      <w:tr w:rsidR="00EB704F" w:rsidRPr="00E03830" w14:paraId="4728A20F" w14:textId="77777777" w:rsidTr="00EF41A0">
        <w:trPr>
          <w:trHeight w:val="240"/>
        </w:trPr>
        <w:tc>
          <w:tcPr>
            <w:tcW w:w="704" w:type="dxa"/>
          </w:tcPr>
          <w:p w14:paraId="4BF0DC24" w14:textId="77777777" w:rsidR="00EB704F" w:rsidRPr="00E03830" w:rsidRDefault="00EB704F" w:rsidP="00EB704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2665" w:type="dxa"/>
          </w:tcPr>
          <w:p w14:paraId="723A3E3F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Методы диагностики поражения опорно-двигательного аппарата у детей </w:t>
            </w:r>
          </w:p>
        </w:tc>
        <w:tc>
          <w:tcPr>
            <w:tcW w:w="567" w:type="dxa"/>
          </w:tcPr>
          <w:p w14:paraId="3F72E9AD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367B762D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39717E81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520EF2C1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2283B26D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96" w:type="dxa"/>
            <w:vMerge w:val="restart"/>
            <w:vAlign w:val="center"/>
          </w:tcPr>
          <w:p w14:paraId="3160D10C" w14:textId="77777777" w:rsidR="00EB704F" w:rsidRPr="00E03830" w:rsidRDefault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Провести клиническое обследование опорно-двигательной системы с оценкой функциональной способности и подсчетом количества пораженных и активных суставов, разработать алгоритм обследования; интерпретировать данные лучевой визуализации опорно-двигательного аппарата(рентгенография, УЗИ, КТ, МРТ), данные лабораторных исследовании; поставить клинический диагноз и назначить лечение согласно международным классификационным критериям и рекомендациям (включая ГИБТ); провести оценку эффективности </w:t>
            </w:r>
            <w:r w:rsidRPr="00E03830">
              <w:rPr>
                <w:rFonts w:ascii="Times New Roman" w:eastAsia="Times New Roman" w:hAnsi="Times New Roman" w:cs="Times New Roman"/>
              </w:rPr>
              <w:lastRenderedPageBreak/>
              <w:t xml:space="preserve">противоревматической терапии по критериям  ACR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pedi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и  критериям стадии неактивной болезни/ремиссии С.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Wallace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et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al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., 2011, индекса активности болезни в 71 суставе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Juvenile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Arthritis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Disease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Activity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Score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(JADAS71); владеть техникой внутрисуставного введения,  провести дифференциацию с неревматическими артритами и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артропатиями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(синдром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Элерса-Данлоса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Марфана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Мукополисахаридозы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и другие болезни накопления);  определить   клинические и лабораторные критерии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криопирин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>-ассоциированных периодических синдромов, Семейной средиземноморской лихорадки, ХРМО и др.; разработать и провести занятие в школе для родителей и пациентов с ревматическими заболеваниями.</w:t>
            </w:r>
          </w:p>
          <w:p w14:paraId="6A407DD7" w14:textId="77777777" w:rsidR="00EB704F" w:rsidRPr="00E03830" w:rsidRDefault="00EB7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04F" w:rsidRPr="00E03830" w14:paraId="6F0BBD4E" w14:textId="77777777" w:rsidTr="00EF41A0">
        <w:trPr>
          <w:trHeight w:val="240"/>
        </w:trPr>
        <w:tc>
          <w:tcPr>
            <w:tcW w:w="704" w:type="dxa"/>
          </w:tcPr>
          <w:p w14:paraId="7CDDE413" w14:textId="77777777" w:rsidR="00EB704F" w:rsidRPr="00E03830" w:rsidRDefault="00EB704F" w:rsidP="00EB704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2665" w:type="dxa"/>
          </w:tcPr>
          <w:p w14:paraId="6783A9CE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ЮИА</w:t>
            </w:r>
          </w:p>
        </w:tc>
        <w:tc>
          <w:tcPr>
            <w:tcW w:w="567" w:type="dxa"/>
          </w:tcPr>
          <w:p w14:paraId="41163C3F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0D1212C2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0966561A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3601CAB5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14:paraId="7DCA627C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796" w:type="dxa"/>
            <w:vMerge/>
            <w:vAlign w:val="center"/>
          </w:tcPr>
          <w:p w14:paraId="58311BFE" w14:textId="77777777" w:rsidR="00EB704F" w:rsidRPr="00E03830" w:rsidRDefault="00EB704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704F" w:rsidRPr="00E03830" w14:paraId="1AC08A1F" w14:textId="77777777" w:rsidTr="00EF41A0">
        <w:trPr>
          <w:trHeight w:val="240"/>
        </w:trPr>
        <w:tc>
          <w:tcPr>
            <w:tcW w:w="704" w:type="dxa"/>
          </w:tcPr>
          <w:p w14:paraId="306A57F7" w14:textId="77777777" w:rsidR="00EB704F" w:rsidRPr="00E03830" w:rsidRDefault="00EB704F" w:rsidP="00EB704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2.3</w:t>
            </w:r>
          </w:p>
        </w:tc>
        <w:tc>
          <w:tcPr>
            <w:tcW w:w="2665" w:type="dxa"/>
          </w:tcPr>
          <w:p w14:paraId="7ABD77AB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ЮСА</w:t>
            </w:r>
          </w:p>
        </w:tc>
        <w:tc>
          <w:tcPr>
            <w:tcW w:w="567" w:type="dxa"/>
          </w:tcPr>
          <w:p w14:paraId="51A4CC43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3A3D0AF8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52DAA3C2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28C93740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14:paraId="4A5949B2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796" w:type="dxa"/>
            <w:vMerge/>
            <w:vAlign w:val="center"/>
          </w:tcPr>
          <w:p w14:paraId="5E6D1B63" w14:textId="77777777" w:rsidR="00EB704F" w:rsidRPr="00E03830" w:rsidRDefault="00EB704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B704F" w:rsidRPr="00E03830" w14:paraId="1B662B0D" w14:textId="77777777" w:rsidTr="00EF41A0">
        <w:trPr>
          <w:trHeight w:val="240"/>
        </w:trPr>
        <w:tc>
          <w:tcPr>
            <w:tcW w:w="704" w:type="dxa"/>
          </w:tcPr>
          <w:p w14:paraId="677F82FA" w14:textId="77777777" w:rsidR="00EB704F" w:rsidRPr="00E03830" w:rsidRDefault="00EB704F" w:rsidP="00EB704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2.4</w:t>
            </w:r>
          </w:p>
        </w:tc>
        <w:tc>
          <w:tcPr>
            <w:tcW w:w="2665" w:type="dxa"/>
          </w:tcPr>
          <w:p w14:paraId="21D0A81C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Постинфекционные артриты</w:t>
            </w:r>
          </w:p>
        </w:tc>
        <w:tc>
          <w:tcPr>
            <w:tcW w:w="567" w:type="dxa"/>
          </w:tcPr>
          <w:p w14:paraId="5CCDF43D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641FBF98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1061897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51EA21AF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1E1B25B2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96" w:type="dxa"/>
            <w:vMerge/>
            <w:vAlign w:val="center"/>
          </w:tcPr>
          <w:p w14:paraId="1281DF74" w14:textId="77777777" w:rsidR="00EB704F" w:rsidRPr="00E03830" w:rsidRDefault="00EB704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41A0" w:rsidRPr="00E03830" w14:paraId="5CB77E25" w14:textId="77777777" w:rsidTr="00EF41A0">
        <w:trPr>
          <w:trHeight w:val="1493"/>
        </w:trPr>
        <w:tc>
          <w:tcPr>
            <w:tcW w:w="704" w:type="dxa"/>
            <w:tcBorders>
              <w:bottom w:val="single" w:sz="4" w:space="0" w:color="auto"/>
            </w:tcBorders>
          </w:tcPr>
          <w:p w14:paraId="398E5742" w14:textId="77777777" w:rsidR="00EB704F" w:rsidRPr="00E03830" w:rsidRDefault="00EB704F" w:rsidP="00EB704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2.5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4B64809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Артропатии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при неревматических заболеваниях. ДСТ. Болезни накопления.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F63890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3E4EE77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9D1257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4D5558B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3F8957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96" w:type="dxa"/>
            <w:vMerge/>
            <w:vAlign w:val="center"/>
          </w:tcPr>
          <w:p w14:paraId="6B84B242" w14:textId="77777777" w:rsidR="00EB704F" w:rsidRPr="00E03830" w:rsidRDefault="00EB704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3534C" w:rsidRPr="00E03830" w14:paraId="53AA4C1A" w14:textId="77777777" w:rsidTr="00EF41A0">
        <w:trPr>
          <w:trHeight w:val="8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F2823" w14:textId="77777777" w:rsidR="00D3534C" w:rsidRPr="00E03830" w:rsidRDefault="00D3534C" w:rsidP="00EB704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bookmarkStart w:id="8" w:name="_lhtwj8vx10y9" w:colFirst="0" w:colLast="0"/>
            <w:bookmarkEnd w:id="8"/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38042" w14:textId="77777777" w:rsidR="00D3534C" w:rsidRPr="00E03830" w:rsidRDefault="00D3534C" w:rsidP="00EB704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Аутовоспалительные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заболевания и синдромы у детей.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C5100" w14:textId="77777777" w:rsidR="00D3534C" w:rsidRPr="00E03830" w:rsidRDefault="00D3534C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C2B90" w14:textId="77777777" w:rsidR="00D3534C" w:rsidRPr="00E03830" w:rsidRDefault="00D3534C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026DA" w14:textId="77777777" w:rsidR="00D3534C" w:rsidRPr="00E03830" w:rsidRDefault="00D3534C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F567B" w14:textId="77777777" w:rsidR="00D3534C" w:rsidRPr="00E03830" w:rsidRDefault="00D3534C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58BFE" w14:textId="77777777" w:rsidR="00D3534C" w:rsidRPr="00E03830" w:rsidRDefault="00D3534C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96" w:type="dxa"/>
            <w:vMerge/>
            <w:tcBorders>
              <w:left w:val="single" w:sz="4" w:space="0" w:color="auto"/>
            </w:tcBorders>
            <w:vAlign w:val="center"/>
          </w:tcPr>
          <w:p w14:paraId="11786AEA" w14:textId="77777777" w:rsidR="00D3534C" w:rsidRPr="00E03830" w:rsidRDefault="00D353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41A0" w:rsidRPr="00E03830" w14:paraId="23D546E1" w14:textId="77777777" w:rsidTr="00EF41A0">
        <w:trPr>
          <w:trHeight w:val="71"/>
        </w:trPr>
        <w:tc>
          <w:tcPr>
            <w:tcW w:w="704" w:type="dxa"/>
            <w:tcBorders>
              <w:top w:val="single" w:sz="4" w:space="0" w:color="auto"/>
            </w:tcBorders>
          </w:tcPr>
          <w:p w14:paraId="47366B05" w14:textId="77777777" w:rsidR="00EB704F" w:rsidRPr="00E03830" w:rsidRDefault="00EB704F" w:rsidP="00E2504E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14:paraId="0DB47609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Модуль «Ревматическая лихорадка у детей»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F20FB3A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F52D69C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7FFDFC8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38F5F1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A3FE2CF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796" w:type="dxa"/>
          </w:tcPr>
          <w:p w14:paraId="5FED0B3F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2 (60часов)</w:t>
            </w:r>
          </w:p>
        </w:tc>
      </w:tr>
      <w:tr w:rsidR="00EF41A0" w:rsidRPr="00E03830" w14:paraId="5EE76A6E" w14:textId="77777777" w:rsidTr="00EF41A0">
        <w:trPr>
          <w:trHeight w:val="240"/>
        </w:trPr>
        <w:tc>
          <w:tcPr>
            <w:tcW w:w="704" w:type="dxa"/>
            <w:tcBorders>
              <w:bottom w:val="single" w:sz="4" w:space="0" w:color="auto"/>
            </w:tcBorders>
          </w:tcPr>
          <w:p w14:paraId="480CFB28" w14:textId="77777777" w:rsidR="00EB704F" w:rsidRPr="00E03830" w:rsidRDefault="00EB704F" w:rsidP="00E2504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350C0A12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Острая ревматическая лихорадка у детей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EB1488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A7F5D87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33DFC1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1BD58B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DBF497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96" w:type="dxa"/>
            <w:vMerge w:val="restart"/>
            <w:vAlign w:val="center"/>
          </w:tcPr>
          <w:p w14:paraId="7742F615" w14:textId="77777777" w:rsidR="00EB704F" w:rsidRPr="00E03830" w:rsidRDefault="00EB704F" w:rsidP="00E250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определите диагностическое значение критерий</w:t>
            </w:r>
            <w:r w:rsidR="00E2504E" w:rsidRPr="00E03830">
              <w:rPr>
                <w:rFonts w:ascii="Times New Roman" w:eastAsia="Times New Roman" w:hAnsi="Times New Roman" w:cs="Times New Roman"/>
              </w:rPr>
              <w:t xml:space="preserve"> диагностики</w:t>
            </w:r>
            <w:r w:rsidRPr="00E03830">
              <w:rPr>
                <w:rFonts w:ascii="Times New Roman" w:eastAsia="Times New Roman" w:hAnsi="Times New Roman" w:cs="Times New Roman"/>
              </w:rPr>
              <w:t xml:space="preserve"> современного течения острой ревматической лихорадки с кардитом, ревматической хореей; Опишите критерии подтверждения у пациента БГСА с </w:t>
            </w:r>
            <w:r w:rsidRPr="00E03830">
              <w:rPr>
                <w:rFonts w:ascii="Times New Roman" w:eastAsia="Times New Roman" w:hAnsi="Times New Roman" w:cs="Times New Roman"/>
              </w:rPr>
              <w:lastRenderedPageBreak/>
              <w:t xml:space="preserve">интерпретацией лабораторных данных;  проведите анализ ЭКГ и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ЭхоКГ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, дифференциальную диагностику ОРЛ с неревматическими кардитами,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коллагенопатиями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>, инфекционным эндокардитом, неврологической патологией ( врожденными и приобретенными НМЗ, энцефалитами и НБО; Интерпретируйте ЭНМГ; разработайте тактику ведения ОРЛ на стационарном и амбулаторном уровне (диспансерное наблюдение и вторичная профилактика)</w:t>
            </w:r>
          </w:p>
        </w:tc>
      </w:tr>
      <w:tr w:rsidR="00EF41A0" w:rsidRPr="00E03830" w14:paraId="6C70E6D2" w14:textId="77777777" w:rsidTr="00EF41A0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FE4" w14:textId="77777777" w:rsidR="00EB704F" w:rsidRPr="00E03830" w:rsidRDefault="00EB704F" w:rsidP="00E2504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3.2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72D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Ревматические пороки сердца у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22C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303E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7B1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2417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6AAF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96" w:type="dxa"/>
            <w:vMerge/>
            <w:tcBorders>
              <w:left w:val="single" w:sz="4" w:space="0" w:color="auto"/>
            </w:tcBorders>
            <w:vAlign w:val="center"/>
          </w:tcPr>
          <w:p w14:paraId="62B59DBA" w14:textId="77777777" w:rsidR="00EB704F" w:rsidRPr="00E03830" w:rsidRDefault="00EB704F" w:rsidP="00EB704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F41A0" w:rsidRPr="00E03830" w14:paraId="3C11F0A4" w14:textId="77777777" w:rsidTr="00EF41A0">
        <w:trPr>
          <w:trHeight w:val="7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14:paraId="425408F7" w14:textId="77777777" w:rsidR="00EB704F" w:rsidRPr="00E03830" w:rsidRDefault="00EB704F" w:rsidP="00E2504E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</w:tcPr>
          <w:p w14:paraId="2CE8BD2E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Модуль «Системные заболевания соединительной ткани у детей»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7AE5231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759422C0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F0610D1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BFFF83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7EBA1968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62</w:t>
            </w:r>
          </w:p>
        </w:tc>
        <w:tc>
          <w:tcPr>
            <w:tcW w:w="2796" w:type="dxa"/>
            <w:shd w:val="clear" w:color="auto" w:fill="auto"/>
          </w:tcPr>
          <w:p w14:paraId="446D9C4C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7 (210 часов)</w:t>
            </w:r>
          </w:p>
        </w:tc>
      </w:tr>
      <w:tr w:rsidR="00EF41A0" w:rsidRPr="00E03830" w14:paraId="51174778" w14:textId="77777777" w:rsidTr="00EF41A0">
        <w:trPr>
          <w:trHeight w:val="240"/>
        </w:trPr>
        <w:tc>
          <w:tcPr>
            <w:tcW w:w="704" w:type="dxa"/>
          </w:tcPr>
          <w:p w14:paraId="1749A609" w14:textId="77777777" w:rsidR="00EB704F" w:rsidRPr="00E03830" w:rsidRDefault="00EB704F" w:rsidP="00E2504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2665" w:type="dxa"/>
          </w:tcPr>
          <w:p w14:paraId="7F7374AB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СКВ</w:t>
            </w:r>
          </w:p>
        </w:tc>
        <w:tc>
          <w:tcPr>
            <w:tcW w:w="567" w:type="dxa"/>
          </w:tcPr>
          <w:p w14:paraId="0B4FB651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0C11EE03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26E49F7D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2BC7534E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18D3A976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96" w:type="dxa"/>
            <w:vMerge w:val="restart"/>
            <w:vAlign w:val="center"/>
          </w:tcPr>
          <w:p w14:paraId="0B18CA58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на основании вы</w:t>
            </w:r>
            <w:r w:rsidR="00E2504E" w:rsidRPr="00E03830">
              <w:rPr>
                <w:rFonts w:ascii="Times New Roman" w:eastAsia="Times New Roman" w:hAnsi="Times New Roman" w:cs="Times New Roman"/>
              </w:rPr>
              <w:t>явленных</w:t>
            </w:r>
            <w:r w:rsidRPr="00E03830">
              <w:rPr>
                <w:rFonts w:ascii="Times New Roman" w:eastAsia="Times New Roman" w:hAnsi="Times New Roman" w:cs="Times New Roman"/>
              </w:rPr>
              <w:t xml:space="preserve"> клинических симптомокомплексов у пациента согласно критериям проведите диагностику  СЗСТ(СКВ, ювенильный дерматомиозит, ювенильная склеродермия, Антифосфолипидный синдром, болезнь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Шегрена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); проведите интерпретацию иммунологического профиля пациента; определите индекс повреждения по SLICC/ACR при СКВ; оцените ЭНМГ, КТ, МРТ, капилляроскопию,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сиалографию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, пробу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Ширмера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; оцените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lastRenderedPageBreak/>
              <w:t>гемостазиограмму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и риск тромбоза; определите тактику лечения и показания к ГИБТ; проведите оценку активности заболевания, прогноз и разработайте программу диспансерного наблюдения и реабилитации</w:t>
            </w:r>
          </w:p>
        </w:tc>
      </w:tr>
      <w:tr w:rsidR="00EF41A0" w:rsidRPr="00E03830" w14:paraId="5697CE61" w14:textId="77777777" w:rsidTr="00EF41A0">
        <w:trPr>
          <w:trHeight w:val="240"/>
        </w:trPr>
        <w:tc>
          <w:tcPr>
            <w:tcW w:w="704" w:type="dxa"/>
          </w:tcPr>
          <w:p w14:paraId="051D9499" w14:textId="77777777" w:rsidR="00EB704F" w:rsidRPr="00E03830" w:rsidRDefault="00EB704F" w:rsidP="00E2504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2665" w:type="dxa"/>
          </w:tcPr>
          <w:p w14:paraId="5ADA686E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Антифосфолипидный синдром</w:t>
            </w:r>
          </w:p>
        </w:tc>
        <w:tc>
          <w:tcPr>
            <w:tcW w:w="567" w:type="dxa"/>
          </w:tcPr>
          <w:p w14:paraId="07E51C4E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7B7B95BA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4F2C0604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66EFB49F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14F12A8E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796" w:type="dxa"/>
            <w:vMerge/>
            <w:vAlign w:val="center"/>
          </w:tcPr>
          <w:p w14:paraId="02FA478E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41A0" w:rsidRPr="00E03830" w14:paraId="429D92A7" w14:textId="77777777" w:rsidTr="00EF41A0">
        <w:trPr>
          <w:trHeight w:val="240"/>
        </w:trPr>
        <w:tc>
          <w:tcPr>
            <w:tcW w:w="704" w:type="dxa"/>
          </w:tcPr>
          <w:p w14:paraId="18D53722" w14:textId="77777777" w:rsidR="00EB704F" w:rsidRPr="00E03830" w:rsidRDefault="00EB704F" w:rsidP="00E2504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4.3</w:t>
            </w:r>
          </w:p>
        </w:tc>
        <w:tc>
          <w:tcPr>
            <w:tcW w:w="2665" w:type="dxa"/>
          </w:tcPr>
          <w:p w14:paraId="46B0E04E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Ювенильная Склеродермия</w:t>
            </w:r>
          </w:p>
        </w:tc>
        <w:tc>
          <w:tcPr>
            <w:tcW w:w="567" w:type="dxa"/>
          </w:tcPr>
          <w:p w14:paraId="0A99D8B8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4B1BD027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050D42AF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68C3F73B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40F09376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96" w:type="dxa"/>
            <w:vMerge/>
            <w:vAlign w:val="center"/>
          </w:tcPr>
          <w:p w14:paraId="6855E776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41A0" w:rsidRPr="00E03830" w14:paraId="18D32C67" w14:textId="77777777" w:rsidTr="00EF41A0">
        <w:trPr>
          <w:trHeight w:val="240"/>
        </w:trPr>
        <w:tc>
          <w:tcPr>
            <w:tcW w:w="704" w:type="dxa"/>
          </w:tcPr>
          <w:p w14:paraId="320FE304" w14:textId="77777777" w:rsidR="00EB704F" w:rsidRPr="00E03830" w:rsidRDefault="00EB704F" w:rsidP="00E2504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4.4</w:t>
            </w:r>
          </w:p>
        </w:tc>
        <w:tc>
          <w:tcPr>
            <w:tcW w:w="2665" w:type="dxa"/>
          </w:tcPr>
          <w:p w14:paraId="2684DBD5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Ювенильный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Дерматополимиозит</w:t>
            </w:r>
            <w:proofErr w:type="spellEnd"/>
          </w:p>
        </w:tc>
        <w:tc>
          <w:tcPr>
            <w:tcW w:w="567" w:type="dxa"/>
          </w:tcPr>
          <w:p w14:paraId="51F249E1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57090BDD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1118EFEF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04B964B7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57597F7E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796" w:type="dxa"/>
            <w:vMerge/>
            <w:vAlign w:val="center"/>
          </w:tcPr>
          <w:p w14:paraId="1F7CFBC3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41A0" w:rsidRPr="00E03830" w14:paraId="1F0C536E" w14:textId="77777777" w:rsidTr="00EF41A0">
        <w:trPr>
          <w:trHeight w:val="240"/>
        </w:trPr>
        <w:tc>
          <w:tcPr>
            <w:tcW w:w="704" w:type="dxa"/>
          </w:tcPr>
          <w:p w14:paraId="785B269C" w14:textId="77777777" w:rsidR="00EB704F" w:rsidRPr="00E03830" w:rsidRDefault="00EB704F" w:rsidP="00E2504E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4.5</w:t>
            </w:r>
          </w:p>
        </w:tc>
        <w:tc>
          <w:tcPr>
            <w:tcW w:w="2665" w:type="dxa"/>
          </w:tcPr>
          <w:p w14:paraId="5BE51B8B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E03830">
              <w:rPr>
                <w:rFonts w:ascii="Times New Roman" w:eastAsia="Times New Roman" w:hAnsi="Times New Roman" w:cs="Times New Roman"/>
              </w:rPr>
              <w:t>Смешанные  заболевания</w:t>
            </w:r>
            <w:proofErr w:type="gramEnd"/>
            <w:r w:rsidRPr="00E03830">
              <w:rPr>
                <w:rFonts w:ascii="Times New Roman" w:eastAsia="Times New Roman" w:hAnsi="Times New Roman" w:cs="Times New Roman"/>
              </w:rPr>
              <w:t xml:space="preserve"> соединительной ткани</w:t>
            </w:r>
          </w:p>
        </w:tc>
        <w:tc>
          <w:tcPr>
            <w:tcW w:w="567" w:type="dxa"/>
          </w:tcPr>
          <w:p w14:paraId="7F5E7A7C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668DE2D4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6C43BB8D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7D7EF692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0AC6440A" w14:textId="77777777" w:rsidR="00EB704F" w:rsidRPr="00E03830" w:rsidRDefault="00EB704F" w:rsidP="00E2504E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796" w:type="dxa"/>
            <w:vMerge/>
            <w:vAlign w:val="center"/>
          </w:tcPr>
          <w:p w14:paraId="732CF6FE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F41A0" w:rsidRPr="00E03830" w14:paraId="1D500A17" w14:textId="77777777" w:rsidTr="00EF41A0">
        <w:trPr>
          <w:trHeight w:val="240"/>
        </w:trPr>
        <w:tc>
          <w:tcPr>
            <w:tcW w:w="704" w:type="dxa"/>
          </w:tcPr>
          <w:p w14:paraId="36E95ED4" w14:textId="77777777" w:rsidR="00EB704F" w:rsidRPr="00E03830" w:rsidRDefault="00EB704F" w:rsidP="00EB704F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4.6</w:t>
            </w:r>
          </w:p>
        </w:tc>
        <w:tc>
          <w:tcPr>
            <w:tcW w:w="2665" w:type="dxa"/>
          </w:tcPr>
          <w:p w14:paraId="31E7C9E0" w14:textId="77777777" w:rsidR="00EB704F" w:rsidRPr="00E03830" w:rsidRDefault="00E2504E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Синдром </w:t>
            </w:r>
            <w:proofErr w:type="spellStart"/>
            <w:r w:rsidR="00EB704F" w:rsidRPr="00E03830">
              <w:rPr>
                <w:rFonts w:ascii="Times New Roman" w:eastAsia="Times New Roman" w:hAnsi="Times New Roman" w:cs="Times New Roman"/>
              </w:rPr>
              <w:t>Шегрена</w:t>
            </w:r>
            <w:proofErr w:type="spellEnd"/>
          </w:p>
        </w:tc>
        <w:tc>
          <w:tcPr>
            <w:tcW w:w="567" w:type="dxa"/>
          </w:tcPr>
          <w:p w14:paraId="24386E91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14:paraId="23F68280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42F92977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BB88036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201B8A7C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96" w:type="dxa"/>
            <w:vMerge/>
            <w:vAlign w:val="center"/>
          </w:tcPr>
          <w:p w14:paraId="5B9C7C0E" w14:textId="77777777" w:rsidR="00EB704F" w:rsidRPr="00E03830" w:rsidRDefault="00EB704F" w:rsidP="00EB704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534C" w:rsidRPr="00E03830" w14:paraId="651D5F1C" w14:textId="77777777" w:rsidTr="00EF41A0">
        <w:trPr>
          <w:trHeight w:val="240"/>
        </w:trPr>
        <w:tc>
          <w:tcPr>
            <w:tcW w:w="704" w:type="dxa"/>
          </w:tcPr>
          <w:p w14:paraId="229FE881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5" w:type="dxa"/>
          </w:tcPr>
          <w:p w14:paraId="6BA74FAA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Современные представление о системных васкулитах детского возраста: классификация, диагностика, принципы терапии.</w:t>
            </w:r>
          </w:p>
          <w:p w14:paraId="0CA80C72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25F2233E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14:paraId="553ED358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</w:tcPr>
          <w:p w14:paraId="663EBE4B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14:paraId="10172F98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709" w:type="dxa"/>
          </w:tcPr>
          <w:p w14:paraId="6489A6B8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  <w:tc>
          <w:tcPr>
            <w:tcW w:w="2796" w:type="dxa"/>
          </w:tcPr>
          <w:p w14:paraId="0FCDCC25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5 (150 часов)</w:t>
            </w:r>
          </w:p>
        </w:tc>
      </w:tr>
      <w:tr w:rsidR="00D3534C" w:rsidRPr="00E03830" w14:paraId="457DD36A" w14:textId="77777777" w:rsidTr="00EF41A0">
        <w:trPr>
          <w:trHeight w:val="240"/>
        </w:trPr>
        <w:tc>
          <w:tcPr>
            <w:tcW w:w="704" w:type="dxa"/>
          </w:tcPr>
          <w:p w14:paraId="32D6B3CD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2665" w:type="dxa"/>
          </w:tcPr>
          <w:p w14:paraId="71BC9843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Слизисто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-кожный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лимфонодулярный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синдром (синдром/болезнь Кавасаки) у детей</w:t>
            </w:r>
          </w:p>
        </w:tc>
        <w:tc>
          <w:tcPr>
            <w:tcW w:w="567" w:type="dxa"/>
          </w:tcPr>
          <w:p w14:paraId="6B2A258B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4AEF3237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55665766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5233C1B7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269B6545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6" w:type="dxa"/>
            <w:vMerge w:val="restart"/>
          </w:tcPr>
          <w:p w14:paraId="3288CF19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дайте характеристику  современной классификации системных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васкулитов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у детей (EULAR/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PReS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патоморфологии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и этиологии; Опишите диагностические критерии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Гранулематоза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Вегенера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, НАА, Узелкового периартериита и др.; 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Бехчета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; интерпретируйте иммунологические исследования (ANCA, АТ к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кардиолипину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, АФН); определите индекс активности НАА и интерпретируйте данные сосудистых патологических синдромов (УЗИ в режиме Доплер, ангиография, МСКТ) и показания к эндоваскулярной кардиохирургии; разработайте тактику ведения антикоагулянтной, противоревматической </w:t>
            </w:r>
            <w:r w:rsidRPr="00E03830">
              <w:rPr>
                <w:rFonts w:ascii="Times New Roman" w:eastAsia="Times New Roman" w:hAnsi="Times New Roman" w:cs="Times New Roman"/>
              </w:rPr>
              <w:lastRenderedPageBreak/>
              <w:t>терапии (включая ГИБТ) и программу реабилитации</w:t>
            </w:r>
          </w:p>
        </w:tc>
      </w:tr>
      <w:tr w:rsidR="00D3534C" w:rsidRPr="00E03830" w14:paraId="0F9EE688" w14:textId="77777777" w:rsidTr="00EF41A0">
        <w:trPr>
          <w:trHeight w:val="240"/>
        </w:trPr>
        <w:tc>
          <w:tcPr>
            <w:tcW w:w="704" w:type="dxa"/>
          </w:tcPr>
          <w:p w14:paraId="0724617A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6.2</w:t>
            </w:r>
          </w:p>
        </w:tc>
        <w:tc>
          <w:tcPr>
            <w:tcW w:w="2665" w:type="dxa"/>
          </w:tcPr>
          <w:p w14:paraId="19BC423D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Неспецифический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аортоартериит</w:t>
            </w:r>
            <w:proofErr w:type="spellEnd"/>
            <w:r w:rsidRPr="00E03830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 (болезнь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Такаясу</w:t>
            </w:r>
            <w:proofErr w:type="spellEnd"/>
            <w:r w:rsidRPr="00E03830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)</w:t>
            </w:r>
          </w:p>
        </w:tc>
        <w:tc>
          <w:tcPr>
            <w:tcW w:w="567" w:type="dxa"/>
          </w:tcPr>
          <w:p w14:paraId="6645EB7C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2367DF45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62ED3122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4082C1BD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734F4813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6" w:type="dxa"/>
            <w:vMerge/>
            <w:vAlign w:val="center"/>
          </w:tcPr>
          <w:p w14:paraId="438CE7A1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534C" w:rsidRPr="00E03830" w14:paraId="7C241DDE" w14:textId="77777777" w:rsidTr="00EF41A0">
        <w:trPr>
          <w:trHeight w:val="240"/>
        </w:trPr>
        <w:tc>
          <w:tcPr>
            <w:tcW w:w="704" w:type="dxa"/>
          </w:tcPr>
          <w:p w14:paraId="5DFE971E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6.3</w:t>
            </w:r>
          </w:p>
        </w:tc>
        <w:tc>
          <w:tcPr>
            <w:tcW w:w="2665" w:type="dxa"/>
          </w:tcPr>
          <w:p w14:paraId="0AF83E15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Узелковый периартериит</w:t>
            </w:r>
          </w:p>
        </w:tc>
        <w:tc>
          <w:tcPr>
            <w:tcW w:w="567" w:type="dxa"/>
          </w:tcPr>
          <w:p w14:paraId="7072597B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6DDFCA2D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3D5C2259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129E8FDE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680201D3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96" w:type="dxa"/>
            <w:vMerge/>
            <w:vAlign w:val="center"/>
          </w:tcPr>
          <w:p w14:paraId="300CF51D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534C" w:rsidRPr="00E03830" w14:paraId="7F179AC5" w14:textId="77777777" w:rsidTr="00EF41A0">
        <w:trPr>
          <w:trHeight w:val="240"/>
        </w:trPr>
        <w:tc>
          <w:tcPr>
            <w:tcW w:w="704" w:type="dxa"/>
          </w:tcPr>
          <w:p w14:paraId="109AC0AB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6.4</w:t>
            </w:r>
          </w:p>
        </w:tc>
        <w:tc>
          <w:tcPr>
            <w:tcW w:w="2665" w:type="dxa"/>
          </w:tcPr>
          <w:p w14:paraId="1BDE0CB5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АНЦА-ассоциированные васкулиты</w:t>
            </w:r>
          </w:p>
        </w:tc>
        <w:tc>
          <w:tcPr>
            <w:tcW w:w="567" w:type="dxa"/>
          </w:tcPr>
          <w:p w14:paraId="309A3227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2682D710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048152F0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705777A8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66966A41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96" w:type="dxa"/>
            <w:vMerge/>
            <w:vAlign w:val="center"/>
          </w:tcPr>
          <w:p w14:paraId="33773421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534C" w:rsidRPr="00E03830" w14:paraId="5CFD4A86" w14:textId="77777777" w:rsidTr="00EF41A0">
        <w:trPr>
          <w:trHeight w:val="240"/>
        </w:trPr>
        <w:tc>
          <w:tcPr>
            <w:tcW w:w="704" w:type="dxa"/>
          </w:tcPr>
          <w:p w14:paraId="47996E07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6.5</w:t>
            </w:r>
          </w:p>
        </w:tc>
        <w:tc>
          <w:tcPr>
            <w:tcW w:w="2665" w:type="dxa"/>
          </w:tcPr>
          <w:p w14:paraId="641EE320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Болезнь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Бехчета</w:t>
            </w:r>
            <w:proofErr w:type="spellEnd"/>
          </w:p>
        </w:tc>
        <w:tc>
          <w:tcPr>
            <w:tcW w:w="567" w:type="dxa"/>
          </w:tcPr>
          <w:p w14:paraId="0FFC21A3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56A329FA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4C8E4BC3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09FD5FEB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5855794F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96" w:type="dxa"/>
            <w:vMerge/>
            <w:vAlign w:val="center"/>
          </w:tcPr>
          <w:p w14:paraId="621BBBB7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534C" w:rsidRPr="00E03830" w14:paraId="1B6B1842" w14:textId="77777777" w:rsidTr="00EF41A0">
        <w:trPr>
          <w:trHeight w:val="240"/>
        </w:trPr>
        <w:tc>
          <w:tcPr>
            <w:tcW w:w="704" w:type="dxa"/>
          </w:tcPr>
          <w:p w14:paraId="7C20D7DC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5" w:type="dxa"/>
          </w:tcPr>
          <w:p w14:paraId="13060351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Ревматические проявления инфекционных и неинфекционных заболеваний</w:t>
            </w:r>
          </w:p>
        </w:tc>
        <w:tc>
          <w:tcPr>
            <w:tcW w:w="567" w:type="dxa"/>
          </w:tcPr>
          <w:p w14:paraId="68B9FF95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14:paraId="428EEA12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14:paraId="7FB68070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14:paraId="176A48F8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</w:tcPr>
          <w:p w14:paraId="637E045E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796" w:type="dxa"/>
          </w:tcPr>
          <w:p w14:paraId="747A85C7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2 (60 часов)</w:t>
            </w:r>
          </w:p>
        </w:tc>
      </w:tr>
      <w:tr w:rsidR="00D3534C" w:rsidRPr="00E03830" w14:paraId="3D0FA51F" w14:textId="77777777" w:rsidTr="00EF41A0">
        <w:trPr>
          <w:trHeight w:val="240"/>
        </w:trPr>
        <w:tc>
          <w:tcPr>
            <w:tcW w:w="704" w:type="dxa"/>
          </w:tcPr>
          <w:p w14:paraId="768E6448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2665" w:type="dxa"/>
          </w:tcPr>
          <w:p w14:paraId="4FAA02DC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Синдром активации макрофагов</w:t>
            </w:r>
          </w:p>
        </w:tc>
        <w:tc>
          <w:tcPr>
            <w:tcW w:w="567" w:type="dxa"/>
          </w:tcPr>
          <w:p w14:paraId="483C908E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5682813C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67A4B8FB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5595B63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4013B583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96" w:type="dxa"/>
            <w:vMerge w:val="restart"/>
            <w:vAlign w:val="center"/>
          </w:tcPr>
          <w:p w14:paraId="4F27468B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Разработайте алгоритм диагностического поиска и тактику ведения пациента с ревматическими масками инфекции (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онкопатологией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>);</w:t>
            </w:r>
          </w:p>
          <w:p w14:paraId="30CA282D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Опишите международные диагностические (лабораторные и клинические) критерии синдрома активации макрофагов, дифференциальную диагностику; Определите программу неотложной помощи при САМ/МАС; Интерпретируйте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миелограмму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иммунограмму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, КТ, гистологию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биопсийного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материала, МРТ; </w:t>
            </w:r>
          </w:p>
          <w:p w14:paraId="56740C7B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Проведите разбор Опишите критерии Covid-19 ассоциированного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мультивоспалительного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синдрома; разработайте   алгоритм обследования, лечения, маршрут пациента;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продемонстируйте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работу в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мультидисциплинарной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команде. </w:t>
            </w:r>
          </w:p>
        </w:tc>
      </w:tr>
      <w:tr w:rsidR="00D3534C" w:rsidRPr="00E03830" w14:paraId="21DAE7AC" w14:textId="77777777" w:rsidTr="00EF41A0">
        <w:trPr>
          <w:trHeight w:val="240"/>
        </w:trPr>
        <w:tc>
          <w:tcPr>
            <w:tcW w:w="704" w:type="dxa"/>
          </w:tcPr>
          <w:p w14:paraId="1C3E7952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7.2</w:t>
            </w:r>
          </w:p>
        </w:tc>
        <w:tc>
          <w:tcPr>
            <w:tcW w:w="2665" w:type="dxa"/>
          </w:tcPr>
          <w:p w14:paraId="23C0F736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Иммунопатологические синдромы при инфекционной патологии. Covid-19 ассоциированный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мультивоспалительный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синдром.</w:t>
            </w:r>
          </w:p>
        </w:tc>
        <w:tc>
          <w:tcPr>
            <w:tcW w:w="567" w:type="dxa"/>
          </w:tcPr>
          <w:p w14:paraId="3CD8A3D7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5E12450C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DEFC44F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724AFA90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417B6DDC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96" w:type="dxa"/>
            <w:vMerge/>
            <w:vAlign w:val="center"/>
          </w:tcPr>
          <w:p w14:paraId="37325B07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534C" w:rsidRPr="00E03830" w14:paraId="58E0DE41" w14:textId="77777777" w:rsidTr="00EF41A0">
        <w:trPr>
          <w:trHeight w:val="240"/>
        </w:trPr>
        <w:tc>
          <w:tcPr>
            <w:tcW w:w="704" w:type="dxa"/>
            <w:vAlign w:val="center"/>
          </w:tcPr>
          <w:p w14:paraId="65F679F0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7.3</w:t>
            </w:r>
          </w:p>
        </w:tc>
        <w:tc>
          <w:tcPr>
            <w:tcW w:w="2665" w:type="dxa"/>
            <w:vAlign w:val="center"/>
          </w:tcPr>
          <w:p w14:paraId="3BB0DED4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Панникулиты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>. Узловатая эритема.</w:t>
            </w:r>
          </w:p>
        </w:tc>
        <w:tc>
          <w:tcPr>
            <w:tcW w:w="567" w:type="dxa"/>
          </w:tcPr>
          <w:p w14:paraId="0B614169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D171D2E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AC744DA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9A9428C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6D6AEFAA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96" w:type="dxa"/>
            <w:vMerge/>
            <w:vAlign w:val="center"/>
          </w:tcPr>
          <w:p w14:paraId="3A7941DF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534C" w:rsidRPr="00E03830" w14:paraId="02ADB54E" w14:textId="77777777" w:rsidTr="00EF41A0">
        <w:trPr>
          <w:trHeight w:val="240"/>
        </w:trPr>
        <w:tc>
          <w:tcPr>
            <w:tcW w:w="704" w:type="dxa"/>
          </w:tcPr>
          <w:p w14:paraId="45BB4013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7.4</w:t>
            </w:r>
          </w:p>
        </w:tc>
        <w:tc>
          <w:tcPr>
            <w:tcW w:w="2665" w:type="dxa"/>
          </w:tcPr>
          <w:p w14:paraId="3B95F849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Ревматические проявления при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онкогематологической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патологии</w:t>
            </w:r>
          </w:p>
        </w:tc>
        <w:tc>
          <w:tcPr>
            <w:tcW w:w="567" w:type="dxa"/>
          </w:tcPr>
          <w:p w14:paraId="0362EB21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04E305F7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4689852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BA82F20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E248DFB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6" w:type="dxa"/>
            <w:vMerge/>
            <w:vAlign w:val="center"/>
          </w:tcPr>
          <w:p w14:paraId="6B67A83A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534C" w:rsidRPr="00E03830" w14:paraId="6FD6AB90" w14:textId="77777777" w:rsidTr="00EF41A0">
        <w:trPr>
          <w:trHeight w:val="240"/>
        </w:trPr>
        <w:tc>
          <w:tcPr>
            <w:tcW w:w="704" w:type="dxa"/>
            <w:vAlign w:val="center"/>
          </w:tcPr>
          <w:p w14:paraId="5D112B1B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5" w:type="dxa"/>
            <w:vAlign w:val="center"/>
          </w:tcPr>
          <w:p w14:paraId="76AF865F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Компонент по выбору</w:t>
            </w:r>
          </w:p>
        </w:tc>
        <w:tc>
          <w:tcPr>
            <w:tcW w:w="567" w:type="dxa"/>
            <w:vAlign w:val="center"/>
          </w:tcPr>
          <w:p w14:paraId="46C2DA01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08" w:type="dxa"/>
            <w:vAlign w:val="center"/>
          </w:tcPr>
          <w:p w14:paraId="3C323CFE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vAlign w:val="center"/>
          </w:tcPr>
          <w:p w14:paraId="6E5AB3F0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vAlign w:val="center"/>
          </w:tcPr>
          <w:p w14:paraId="28B5EBF6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vAlign w:val="center"/>
          </w:tcPr>
          <w:p w14:paraId="6629F3E3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2796" w:type="dxa"/>
            <w:vAlign w:val="center"/>
          </w:tcPr>
          <w:p w14:paraId="727E3C27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3 (90 часов)</w:t>
            </w:r>
          </w:p>
        </w:tc>
      </w:tr>
      <w:tr w:rsidR="00D3534C" w:rsidRPr="00E03830" w14:paraId="207FC53D" w14:textId="77777777" w:rsidTr="00EF41A0">
        <w:trPr>
          <w:trHeight w:val="240"/>
        </w:trPr>
        <w:tc>
          <w:tcPr>
            <w:tcW w:w="704" w:type="dxa"/>
          </w:tcPr>
          <w:p w14:paraId="198095D9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8.1</w:t>
            </w:r>
          </w:p>
        </w:tc>
        <w:tc>
          <w:tcPr>
            <w:tcW w:w="2665" w:type="dxa"/>
          </w:tcPr>
          <w:p w14:paraId="750153E9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Интенсивная терапия в ревматологии детского возраста</w:t>
            </w:r>
          </w:p>
        </w:tc>
        <w:tc>
          <w:tcPr>
            <w:tcW w:w="567" w:type="dxa"/>
          </w:tcPr>
          <w:p w14:paraId="4EFD06AF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5BF636EC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0FA5E34A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6A0D4268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14:paraId="19B97649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96" w:type="dxa"/>
            <w:vAlign w:val="center"/>
          </w:tcPr>
          <w:p w14:paraId="7AFB9493" w14:textId="77777777" w:rsidR="00D3534C" w:rsidRPr="00E03830" w:rsidRDefault="00D3534C" w:rsidP="00D353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Оцените тяжесть состояния пациента с ревматической патологией; проведите 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триаж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- сортировку с </w:t>
            </w:r>
            <w:r w:rsidRPr="00E03830">
              <w:rPr>
                <w:rFonts w:ascii="Times New Roman" w:eastAsia="Times New Roman" w:hAnsi="Times New Roman" w:cs="Times New Roman"/>
              </w:rPr>
              <w:lastRenderedPageBreak/>
              <w:t xml:space="preserve">назначением неотложных лечебно-диагностических мероприятии; проведите оценку  рисков на основе выявленных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симптомокомплексов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острой сердечно-легочной недостаточности, поражения ЦНС, тромбоза и геморрагического синдрома, аутоиммунного криза; Разработайте тактику ведения пациента с учетом ведущих патологических синдромов,  активности заболевания и возможных осложнении; Определите показания для подключения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экстракорпаральных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методов лечения.</w:t>
            </w:r>
          </w:p>
        </w:tc>
      </w:tr>
      <w:tr w:rsidR="00D3534C" w:rsidRPr="00E03830" w14:paraId="2D10AE8C" w14:textId="77777777" w:rsidTr="00EF41A0">
        <w:trPr>
          <w:trHeight w:val="240"/>
        </w:trPr>
        <w:tc>
          <w:tcPr>
            <w:tcW w:w="704" w:type="dxa"/>
          </w:tcPr>
          <w:p w14:paraId="60BE761F" w14:textId="77777777" w:rsidR="00D3534C" w:rsidRPr="00E03830" w:rsidRDefault="00D3534C" w:rsidP="00D3534C">
            <w:pPr>
              <w:pStyle w:val="a3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0383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665" w:type="dxa"/>
          </w:tcPr>
          <w:p w14:paraId="05C66F9D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Менеджмент ГИБТ ревматических заболеваний у детей </w:t>
            </w:r>
          </w:p>
        </w:tc>
        <w:tc>
          <w:tcPr>
            <w:tcW w:w="567" w:type="dxa"/>
          </w:tcPr>
          <w:p w14:paraId="28B4802D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2FA60348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0ED8BF32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2C2B9311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14:paraId="1EB5CBF8" w14:textId="77777777" w:rsidR="00D3534C" w:rsidRPr="00E03830" w:rsidRDefault="00D3534C" w:rsidP="00D3534C">
            <w:pPr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796" w:type="dxa"/>
            <w:vAlign w:val="center"/>
          </w:tcPr>
          <w:p w14:paraId="3F5EA5F0" w14:textId="77777777" w:rsidR="00D3534C" w:rsidRPr="00E03830" w:rsidRDefault="00D3534C" w:rsidP="00D3534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 xml:space="preserve">Определите показания и противопоказания ГИБТ пациенту с ревматической патологией, разработайте алгоритм обследования и ведения до и после инициации терапии, клинические и лабораторные показатели мониторинга эффективности и безопасности (в том числе противотуберкулезной безопасности); Проведите клиническое обследование  пациента с ревматическим (с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</w:rPr>
              <w:t>аутовоспалительным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)  заболеванием, назначение и расчет ГИБТ  согласно международным рекомендациям и доказательной </w:t>
            </w:r>
            <w:r w:rsidRPr="00E03830">
              <w:rPr>
                <w:rFonts w:ascii="Times New Roman" w:eastAsia="Times New Roman" w:hAnsi="Times New Roman" w:cs="Times New Roman"/>
              </w:rPr>
              <w:lastRenderedPageBreak/>
              <w:t xml:space="preserve">медицины, расчет годовой потребности на пациента. Разработайте мероприятия в случае назначения </w:t>
            </w:r>
            <w:proofErr w:type="spellStart"/>
            <w:proofErr w:type="gramStart"/>
            <w:r w:rsidRPr="00E03830">
              <w:rPr>
                <w:rFonts w:ascii="Times New Roman" w:eastAsia="Times New Roman" w:hAnsi="Times New Roman" w:cs="Times New Roman"/>
              </w:rPr>
              <w:t>орфанных</w:t>
            </w:r>
            <w:proofErr w:type="spellEnd"/>
            <w:r w:rsidRPr="00E03830">
              <w:rPr>
                <w:rFonts w:ascii="Times New Roman" w:eastAsia="Times New Roman" w:hAnsi="Times New Roman" w:cs="Times New Roman"/>
              </w:rPr>
              <w:t xml:space="preserve">  препаратов</w:t>
            </w:r>
            <w:proofErr w:type="gramEnd"/>
            <w:r w:rsidRPr="00E03830">
              <w:rPr>
                <w:rFonts w:ascii="Times New Roman" w:eastAsia="Times New Roman" w:hAnsi="Times New Roman" w:cs="Times New Roman"/>
              </w:rPr>
              <w:t>, в том числе незарегистрированных в Казахстане, также имеющих возрастные ограничения.</w:t>
            </w:r>
          </w:p>
        </w:tc>
      </w:tr>
      <w:tr w:rsidR="00EF41A0" w:rsidRPr="00E03830" w14:paraId="53941271" w14:textId="77777777" w:rsidTr="00EF41A0">
        <w:trPr>
          <w:trHeight w:val="240"/>
        </w:trPr>
        <w:tc>
          <w:tcPr>
            <w:tcW w:w="704" w:type="dxa"/>
            <w:vAlign w:val="center"/>
          </w:tcPr>
          <w:p w14:paraId="7404F9D6" w14:textId="77777777" w:rsidR="00EF41A0" w:rsidRPr="00E03830" w:rsidRDefault="00EF41A0" w:rsidP="00EF41A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14:paraId="7DF183CB" w14:textId="77777777" w:rsidR="00EF41A0" w:rsidRPr="00E03830" w:rsidRDefault="00EF41A0" w:rsidP="00EF41A0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</w:tcPr>
          <w:p w14:paraId="355A0918" w14:textId="77777777" w:rsidR="00EF41A0" w:rsidRPr="00E03830" w:rsidRDefault="00EF41A0" w:rsidP="00EF41A0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44</w:t>
            </w:r>
          </w:p>
        </w:tc>
        <w:tc>
          <w:tcPr>
            <w:tcW w:w="708" w:type="dxa"/>
          </w:tcPr>
          <w:p w14:paraId="5A1BAB6B" w14:textId="77777777" w:rsidR="00EF41A0" w:rsidRPr="00E03830" w:rsidRDefault="00EF41A0" w:rsidP="00EF41A0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175</w:t>
            </w:r>
          </w:p>
        </w:tc>
        <w:tc>
          <w:tcPr>
            <w:tcW w:w="709" w:type="dxa"/>
          </w:tcPr>
          <w:p w14:paraId="728C0F92" w14:textId="77777777" w:rsidR="00EF41A0" w:rsidRPr="00E03830" w:rsidRDefault="00EF41A0" w:rsidP="00EF41A0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141</w:t>
            </w:r>
          </w:p>
        </w:tc>
        <w:tc>
          <w:tcPr>
            <w:tcW w:w="709" w:type="dxa"/>
          </w:tcPr>
          <w:p w14:paraId="023E3CDE" w14:textId="77777777" w:rsidR="00EF41A0" w:rsidRPr="00E03830" w:rsidRDefault="00EF41A0" w:rsidP="00EF41A0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271</w:t>
            </w:r>
          </w:p>
        </w:tc>
        <w:tc>
          <w:tcPr>
            <w:tcW w:w="709" w:type="dxa"/>
          </w:tcPr>
          <w:p w14:paraId="28B1C89F" w14:textId="77777777" w:rsidR="00EF41A0" w:rsidRPr="00E03830" w:rsidRDefault="00EF41A0" w:rsidP="00EF41A0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269</w:t>
            </w:r>
          </w:p>
        </w:tc>
        <w:tc>
          <w:tcPr>
            <w:tcW w:w="2796" w:type="dxa"/>
          </w:tcPr>
          <w:p w14:paraId="476A498A" w14:textId="77777777" w:rsidR="00EF41A0" w:rsidRPr="00E03830" w:rsidRDefault="00EF41A0" w:rsidP="00EF41A0">
            <w:pPr>
              <w:rPr>
                <w:rFonts w:ascii="Times New Roman" w:eastAsia="Times New Roman" w:hAnsi="Times New Roman" w:cs="Times New Roman"/>
                <w:b/>
              </w:rPr>
            </w:pPr>
            <w:r w:rsidRPr="00E03830">
              <w:rPr>
                <w:rFonts w:ascii="Times New Roman" w:eastAsia="Times New Roman" w:hAnsi="Times New Roman" w:cs="Times New Roman"/>
                <w:b/>
              </w:rPr>
              <w:t>30 (900 часов)</w:t>
            </w:r>
          </w:p>
        </w:tc>
      </w:tr>
    </w:tbl>
    <w:p w14:paraId="729454AF" w14:textId="77777777" w:rsidR="008A7870" w:rsidRPr="00E03830" w:rsidRDefault="008A7870">
      <w:pPr>
        <w:pStyle w:val="a3"/>
        <w:jc w:val="left"/>
        <w:rPr>
          <w:sz w:val="24"/>
          <w:szCs w:val="24"/>
        </w:rPr>
      </w:pPr>
    </w:p>
    <w:p w14:paraId="3F81C366" w14:textId="77777777" w:rsidR="008A7870" w:rsidRPr="00E03830" w:rsidRDefault="008A7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14:paraId="7031E36A" w14:textId="77777777" w:rsidR="008A7870" w:rsidRPr="00E03830" w:rsidRDefault="00104C37" w:rsidP="00EF4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03830">
        <w:rPr>
          <w:b/>
        </w:rPr>
        <w:t>Оценка учебных достижений слушателей</w:t>
      </w:r>
    </w:p>
    <w:p w14:paraId="44EE3EA9" w14:textId="77777777" w:rsidR="00EF41A0" w:rsidRPr="00E03830" w:rsidRDefault="00EF4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Style w:val="ad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691"/>
      </w:tblGrid>
      <w:tr w:rsidR="008A7870" w:rsidRPr="00E03830" w14:paraId="13DCE6BE" w14:textId="77777777">
        <w:tc>
          <w:tcPr>
            <w:tcW w:w="3085" w:type="dxa"/>
          </w:tcPr>
          <w:p w14:paraId="02E6BBA1" w14:textId="77777777" w:rsidR="008A7870" w:rsidRPr="00E03830" w:rsidRDefault="00104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Вид контроля</w:t>
            </w:r>
          </w:p>
        </w:tc>
        <w:tc>
          <w:tcPr>
            <w:tcW w:w="6691" w:type="dxa"/>
          </w:tcPr>
          <w:p w14:paraId="68B8C7FB" w14:textId="77777777" w:rsidR="008A7870" w:rsidRPr="00E03830" w:rsidRDefault="00104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Методы оценки</w:t>
            </w:r>
          </w:p>
        </w:tc>
      </w:tr>
      <w:tr w:rsidR="008A7870" w:rsidRPr="00E03830" w14:paraId="72863581" w14:textId="77777777">
        <w:tc>
          <w:tcPr>
            <w:tcW w:w="3085" w:type="dxa"/>
          </w:tcPr>
          <w:p w14:paraId="1C8CC97D" w14:textId="77777777" w:rsidR="008A7870" w:rsidRPr="00E03830" w:rsidRDefault="00104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Текущий</w:t>
            </w:r>
          </w:p>
        </w:tc>
        <w:tc>
          <w:tcPr>
            <w:tcW w:w="6691" w:type="dxa"/>
          </w:tcPr>
          <w:p w14:paraId="601A784E" w14:textId="77777777" w:rsidR="008A7870" w:rsidRPr="00E03830" w:rsidRDefault="00104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Оценка заданий слушателей</w:t>
            </w:r>
          </w:p>
        </w:tc>
      </w:tr>
      <w:tr w:rsidR="008A7870" w:rsidRPr="00E03830" w14:paraId="777EE2CA" w14:textId="77777777">
        <w:tc>
          <w:tcPr>
            <w:tcW w:w="3085" w:type="dxa"/>
          </w:tcPr>
          <w:p w14:paraId="21BF88A8" w14:textId="77777777" w:rsidR="008A7870" w:rsidRPr="00E03830" w:rsidRDefault="00104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Рубежный (при необходимости)</w:t>
            </w:r>
          </w:p>
        </w:tc>
        <w:tc>
          <w:tcPr>
            <w:tcW w:w="6691" w:type="dxa"/>
          </w:tcPr>
          <w:p w14:paraId="4BEA52FF" w14:textId="77777777" w:rsidR="008A7870" w:rsidRPr="00E03830" w:rsidRDefault="00104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Оценка знаний и навыков по завершении каждого модуля/раздела/дисциплины. Допуск к Итоговой аттестации.</w:t>
            </w:r>
          </w:p>
        </w:tc>
      </w:tr>
      <w:tr w:rsidR="008A7870" w:rsidRPr="00E03830" w14:paraId="7EFE765B" w14:textId="77777777">
        <w:tc>
          <w:tcPr>
            <w:tcW w:w="3085" w:type="dxa"/>
          </w:tcPr>
          <w:p w14:paraId="59CF5DA3" w14:textId="77777777" w:rsidR="008A7870" w:rsidRPr="00E03830" w:rsidRDefault="00104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</w:rPr>
              <w:t>Итоговый**</w:t>
            </w:r>
          </w:p>
        </w:tc>
        <w:tc>
          <w:tcPr>
            <w:tcW w:w="6691" w:type="dxa"/>
          </w:tcPr>
          <w:p w14:paraId="0348129B" w14:textId="77777777" w:rsidR="008A7870" w:rsidRPr="00E03830" w:rsidRDefault="00104C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Первый этап - оценка знаний по заявляемой специальности путем автоматизированным компьютерным тестированием с помощью тестовых вопросов.</w:t>
            </w:r>
            <w:r w:rsidRPr="00E0383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038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</w:t>
            </w:r>
            <w:bookmarkStart w:id="9" w:name="1t3h5sf" w:colFirst="0" w:colLast="0"/>
            <w:bookmarkEnd w:id="9"/>
            <w:r w:rsidRPr="00E038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торой этап - оценка навыков путем демонстрации выполнения навыков, в том числе с применением </w:t>
            </w:r>
            <w:proofErr w:type="spellStart"/>
            <w:r w:rsidRPr="00E038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симуляционных</w:t>
            </w:r>
            <w:proofErr w:type="spellEnd"/>
            <w:r w:rsidRPr="00E03830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технологий.</w:t>
            </w:r>
          </w:p>
        </w:tc>
      </w:tr>
    </w:tbl>
    <w:p w14:paraId="030F8E28" w14:textId="77777777" w:rsidR="008A7870" w:rsidRPr="00E03830" w:rsidRDefault="008A78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6CD39C6" w14:textId="77777777" w:rsidR="008A7870" w:rsidRPr="00E03830" w:rsidRDefault="008A78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A2E1EFA" w14:textId="77777777" w:rsidR="008A7870" w:rsidRPr="00E03830" w:rsidRDefault="008A78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26671037" w14:textId="77777777" w:rsidR="008A7870" w:rsidRPr="00E03830" w:rsidRDefault="00104C3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proofErr w:type="spellStart"/>
      <w:r w:rsidRPr="00E03830">
        <w:rPr>
          <w:b/>
          <w:color w:val="000000"/>
        </w:rPr>
        <w:t>Балльно</w:t>
      </w:r>
      <w:proofErr w:type="spellEnd"/>
      <w:r w:rsidRPr="00E03830">
        <w:rPr>
          <w:b/>
          <w:color w:val="000000"/>
        </w:rPr>
        <w:t xml:space="preserve">-рейтинговая буквенная система оценки учебных достижений слушателей* </w:t>
      </w:r>
    </w:p>
    <w:p w14:paraId="5AE5C96D" w14:textId="77777777" w:rsidR="00EB704F" w:rsidRPr="00E03830" w:rsidRDefault="00EB704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tbl>
      <w:tblPr>
        <w:tblStyle w:val="ae"/>
        <w:tblW w:w="9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97"/>
        <w:gridCol w:w="2410"/>
        <w:gridCol w:w="2722"/>
      </w:tblGrid>
      <w:tr w:rsidR="008A7870" w:rsidRPr="00E03830" w14:paraId="46FA226A" w14:textId="77777777">
        <w:tc>
          <w:tcPr>
            <w:tcW w:w="2263" w:type="dxa"/>
          </w:tcPr>
          <w:p w14:paraId="3C6D3D6E" w14:textId="77777777" w:rsidR="008A7870" w:rsidRPr="00E03830" w:rsidRDefault="00104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Оценка по буквенной системе</w:t>
            </w:r>
          </w:p>
        </w:tc>
        <w:tc>
          <w:tcPr>
            <w:tcW w:w="2297" w:type="dxa"/>
          </w:tcPr>
          <w:p w14:paraId="45DA6ED7" w14:textId="77777777" w:rsidR="008A7870" w:rsidRPr="00E03830" w:rsidRDefault="00104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Цифровой эквивалент оценки</w:t>
            </w:r>
          </w:p>
        </w:tc>
        <w:tc>
          <w:tcPr>
            <w:tcW w:w="2410" w:type="dxa"/>
          </w:tcPr>
          <w:p w14:paraId="67DB0BB0" w14:textId="77777777" w:rsidR="008A7870" w:rsidRPr="00E03830" w:rsidRDefault="00104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Процентное содержание оценки</w:t>
            </w:r>
          </w:p>
        </w:tc>
        <w:tc>
          <w:tcPr>
            <w:tcW w:w="2722" w:type="dxa"/>
          </w:tcPr>
          <w:p w14:paraId="595C5A1E" w14:textId="77777777" w:rsidR="008A7870" w:rsidRPr="00E03830" w:rsidRDefault="00104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Оценка по традиционной системе</w:t>
            </w:r>
          </w:p>
        </w:tc>
      </w:tr>
      <w:tr w:rsidR="008A7870" w:rsidRPr="00E03830" w14:paraId="5A6B4869" w14:textId="77777777">
        <w:tc>
          <w:tcPr>
            <w:tcW w:w="2263" w:type="dxa"/>
          </w:tcPr>
          <w:p w14:paraId="05071D78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297" w:type="dxa"/>
          </w:tcPr>
          <w:p w14:paraId="7D0239B7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4,0</w:t>
            </w:r>
          </w:p>
        </w:tc>
        <w:tc>
          <w:tcPr>
            <w:tcW w:w="2410" w:type="dxa"/>
          </w:tcPr>
          <w:p w14:paraId="596D195D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14:paraId="4972F69A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отлично</w:t>
            </w:r>
          </w:p>
        </w:tc>
      </w:tr>
      <w:tr w:rsidR="008A7870" w:rsidRPr="00E03830" w14:paraId="2FFCF74C" w14:textId="77777777">
        <w:tc>
          <w:tcPr>
            <w:tcW w:w="2263" w:type="dxa"/>
          </w:tcPr>
          <w:p w14:paraId="60C5D582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А-</w:t>
            </w:r>
          </w:p>
        </w:tc>
        <w:tc>
          <w:tcPr>
            <w:tcW w:w="2297" w:type="dxa"/>
          </w:tcPr>
          <w:p w14:paraId="209CD59D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3,67</w:t>
            </w:r>
          </w:p>
        </w:tc>
        <w:tc>
          <w:tcPr>
            <w:tcW w:w="2410" w:type="dxa"/>
          </w:tcPr>
          <w:p w14:paraId="3BBBA567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14:paraId="28C53131" w14:textId="77777777" w:rsidR="008A7870" w:rsidRPr="00E03830" w:rsidRDefault="008A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7870" w:rsidRPr="00E03830" w14:paraId="15E68601" w14:textId="77777777">
        <w:tc>
          <w:tcPr>
            <w:tcW w:w="2263" w:type="dxa"/>
          </w:tcPr>
          <w:p w14:paraId="16A7F7ED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В+</w:t>
            </w:r>
          </w:p>
        </w:tc>
        <w:tc>
          <w:tcPr>
            <w:tcW w:w="2297" w:type="dxa"/>
          </w:tcPr>
          <w:p w14:paraId="44DF065B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3,33</w:t>
            </w:r>
          </w:p>
        </w:tc>
        <w:tc>
          <w:tcPr>
            <w:tcW w:w="2410" w:type="dxa"/>
          </w:tcPr>
          <w:p w14:paraId="3B03A0EF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14:paraId="1541BC6E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хорошо</w:t>
            </w:r>
          </w:p>
        </w:tc>
      </w:tr>
      <w:tr w:rsidR="008A7870" w:rsidRPr="00E03830" w14:paraId="1CD55581" w14:textId="77777777">
        <w:tc>
          <w:tcPr>
            <w:tcW w:w="2263" w:type="dxa"/>
          </w:tcPr>
          <w:p w14:paraId="47AF9720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2297" w:type="dxa"/>
          </w:tcPr>
          <w:p w14:paraId="36457A65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3,0</w:t>
            </w:r>
          </w:p>
        </w:tc>
        <w:tc>
          <w:tcPr>
            <w:tcW w:w="2410" w:type="dxa"/>
          </w:tcPr>
          <w:p w14:paraId="22755161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14:paraId="09BFC42B" w14:textId="77777777" w:rsidR="008A7870" w:rsidRPr="00E03830" w:rsidRDefault="008A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7870" w:rsidRPr="00E03830" w14:paraId="111F41A5" w14:textId="77777777">
        <w:tc>
          <w:tcPr>
            <w:tcW w:w="2263" w:type="dxa"/>
          </w:tcPr>
          <w:p w14:paraId="3F3DEBF6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В-</w:t>
            </w:r>
          </w:p>
        </w:tc>
        <w:tc>
          <w:tcPr>
            <w:tcW w:w="2297" w:type="dxa"/>
          </w:tcPr>
          <w:p w14:paraId="45921BC0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  <w:tc>
          <w:tcPr>
            <w:tcW w:w="2410" w:type="dxa"/>
          </w:tcPr>
          <w:p w14:paraId="113F775C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14:paraId="4AD2B965" w14:textId="77777777" w:rsidR="008A7870" w:rsidRPr="00E03830" w:rsidRDefault="008A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7870" w:rsidRPr="00E03830" w14:paraId="1FEEE0CD" w14:textId="77777777">
        <w:tc>
          <w:tcPr>
            <w:tcW w:w="2263" w:type="dxa"/>
          </w:tcPr>
          <w:p w14:paraId="77260445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С+</w:t>
            </w:r>
          </w:p>
        </w:tc>
        <w:tc>
          <w:tcPr>
            <w:tcW w:w="2297" w:type="dxa"/>
          </w:tcPr>
          <w:p w14:paraId="087EC727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2,33</w:t>
            </w:r>
          </w:p>
        </w:tc>
        <w:tc>
          <w:tcPr>
            <w:tcW w:w="2410" w:type="dxa"/>
          </w:tcPr>
          <w:p w14:paraId="02AACEDB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14:paraId="6DCE5710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удовлетворительно</w:t>
            </w:r>
          </w:p>
        </w:tc>
      </w:tr>
      <w:tr w:rsidR="008A7870" w:rsidRPr="00E03830" w14:paraId="7E379A16" w14:textId="77777777">
        <w:tc>
          <w:tcPr>
            <w:tcW w:w="2263" w:type="dxa"/>
          </w:tcPr>
          <w:p w14:paraId="2A32D6BD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2297" w:type="dxa"/>
          </w:tcPr>
          <w:p w14:paraId="7B64E853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  <w:tc>
          <w:tcPr>
            <w:tcW w:w="2410" w:type="dxa"/>
          </w:tcPr>
          <w:p w14:paraId="6931A5EC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14:paraId="30B72C9F" w14:textId="77777777" w:rsidR="008A7870" w:rsidRPr="00E03830" w:rsidRDefault="008A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7870" w:rsidRPr="00E03830" w14:paraId="70B94724" w14:textId="77777777">
        <w:tc>
          <w:tcPr>
            <w:tcW w:w="2263" w:type="dxa"/>
          </w:tcPr>
          <w:p w14:paraId="361F4563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С-</w:t>
            </w:r>
          </w:p>
        </w:tc>
        <w:tc>
          <w:tcPr>
            <w:tcW w:w="2297" w:type="dxa"/>
          </w:tcPr>
          <w:p w14:paraId="68B5C97E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1,67</w:t>
            </w:r>
          </w:p>
        </w:tc>
        <w:tc>
          <w:tcPr>
            <w:tcW w:w="2410" w:type="dxa"/>
          </w:tcPr>
          <w:p w14:paraId="20FFE182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14:paraId="137AFFF0" w14:textId="77777777" w:rsidR="008A7870" w:rsidRPr="00E03830" w:rsidRDefault="008A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7870" w:rsidRPr="00E03830" w14:paraId="2A0F0679" w14:textId="77777777">
        <w:tc>
          <w:tcPr>
            <w:tcW w:w="2263" w:type="dxa"/>
          </w:tcPr>
          <w:p w14:paraId="0EEB2FAF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D+</w:t>
            </w:r>
          </w:p>
        </w:tc>
        <w:tc>
          <w:tcPr>
            <w:tcW w:w="2297" w:type="dxa"/>
          </w:tcPr>
          <w:p w14:paraId="6F910CEF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  <w:tc>
          <w:tcPr>
            <w:tcW w:w="2410" w:type="dxa"/>
          </w:tcPr>
          <w:p w14:paraId="2AAA2E27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14:paraId="5DB9556C" w14:textId="77777777" w:rsidR="008A7870" w:rsidRPr="00E03830" w:rsidRDefault="008A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7870" w:rsidRPr="00E03830" w14:paraId="5C5FAA23" w14:textId="77777777">
        <w:tc>
          <w:tcPr>
            <w:tcW w:w="2263" w:type="dxa"/>
          </w:tcPr>
          <w:p w14:paraId="1D781B90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2297" w:type="dxa"/>
          </w:tcPr>
          <w:p w14:paraId="23C6215B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2410" w:type="dxa"/>
          </w:tcPr>
          <w:p w14:paraId="02FA62D3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14:paraId="5AADE60F" w14:textId="77777777" w:rsidR="008A7870" w:rsidRPr="00E03830" w:rsidRDefault="008A7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7870" w:rsidRPr="00E03830" w14:paraId="5120613D" w14:textId="77777777">
        <w:tc>
          <w:tcPr>
            <w:tcW w:w="2263" w:type="dxa"/>
          </w:tcPr>
          <w:p w14:paraId="5D0EE5A4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2297" w:type="dxa"/>
          </w:tcPr>
          <w:p w14:paraId="1F8CB81F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</w:tcPr>
          <w:p w14:paraId="7480342E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0-49</w:t>
            </w:r>
          </w:p>
        </w:tc>
        <w:tc>
          <w:tcPr>
            <w:tcW w:w="2722" w:type="dxa"/>
            <w:vAlign w:val="center"/>
          </w:tcPr>
          <w:p w14:paraId="755ECE61" w14:textId="77777777" w:rsidR="008A7870" w:rsidRPr="00E03830" w:rsidRDefault="00104C3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830">
              <w:rPr>
                <w:rFonts w:ascii="Times New Roman" w:eastAsia="Times New Roman" w:hAnsi="Times New Roman" w:cs="Times New Roman"/>
                <w:color w:val="000000"/>
              </w:rPr>
              <w:t>неудовлетворительно</w:t>
            </w:r>
          </w:p>
        </w:tc>
      </w:tr>
    </w:tbl>
    <w:p w14:paraId="623F40B1" w14:textId="77777777" w:rsidR="008A7870" w:rsidRPr="00E03830" w:rsidRDefault="008A7870">
      <w:pPr>
        <w:jc w:val="center"/>
        <w:rPr>
          <w:b/>
        </w:rPr>
      </w:pPr>
    </w:p>
    <w:p w14:paraId="2FA1B6D8" w14:textId="77777777" w:rsidR="004362AD" w:rsidRPr="00E03830" w:rsidRDefault="004362AD">
      <w:pPr>
        <w:rPr>
          <w:b/>
        </w:rPr>
      </w:pPr>
      <w:r w:rsidRPr="00E03830">
        <w:rPr>
          <w:b/>
        </w:rPr>
        <w:t>Требования к образовательным ресурсам</w:t>
      </w:r>
    </w:p>
    <w:p w14:paraId="69F04F90" w14:textId="77777777" w:rsidR="004362AD" w:rsidRPr="00E03830" w:rsidRDefault="004362AD">
      <w:r w:rsidRPr="00E03830">
        <w:t>Многопрофильные клиники (центры) с ревматологическими отделениями или койками республиканского, областного (городского)уровня</w:t>
      </w:r>
    </w:p>
    <w:p w14:paraId="43293203" w14:textId="77777777" w:rsidR="004362AD" w:rsidRPr="00E03830" w:rsidRDefault="004362AD">
      <w:pPr>
        <w:rPr>
          <w:b/>
        </w:rPr>
      </w:pPr>
    </w:p>
    <w:p w14:paraId="1E7069BE" w14:textId="77777777" w:rsidR="008A7870" w:rsidRPr="00E03830" w:rsidRDefault="00104C37">
      <w:pPr>
        <w:rPr>
          <w:b/>
        </w:rPr>
      </w:pPr>
      <w:r w:rsidRPr="00E03830">
        <w:rPr>
          <w:b/>
        </w:rPr>
        <w:t>Материально-техническое обеспечение и оборудование</w:t>
      </w:r>
    </w:p>
    <w:p w14:paraId="599570E5" w14:textId="77777777" w:rsidR="008A7870" w:rsidRPr="00E03830" w:rsidRDefault="00104C37">
      <w:pPr>
        <w:tabs>
          <w:tab w:val="right" w:pos="426"/>
        </w:tabs>
        <w:jc w:val="both"/>
        <w:rPr>
          <w:i/>
        </w:rPr>
      </w:pPr>
      <w:r w:rsidRPr="00E03830">
        <w:rPr>
          <w:i/>
        </w:rPr>
        <w:lastRenderedPageBreak/>
        <w:t>Перечислить необходимое материально-техническое обеспечение и оборудование в соответствии с приказом МЗ РК №303/2020 и условиями реализации, заявленной программы сертификационного курса.</w:t>
      </w:r>
    </w:p>
    <w:p w14:paraId="5518D6FC" w14:textId="77777777" w:rsidR="004362AD" w:rsidRPr="00E03830" w:rsidRDefault="00104C37" w:rsidP="004362AD">
      <w:pPr>
        <w:widowControl w:val="0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E03830">
        <w:rPr>
          <w:color w:val="000000"/>
        </w:rPr>
        <w:t>Технические средства: персональный компьютер, электронные носители с учебными материалами;</w:t>
      </w:r>
    </w:p>
    <w:p w14:paraId="34FC5A90" w14:textId="77777777" w:rsidR="008A7870" w:rsidRPr="00E03830" w:rsidRDefault="00104C37" w:rsidP="004362AD">
      <w:pPr>
        <w:widowControl w:val="0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E03830">
        <w:rPr>
          <w:color w:val="000000"/>
        </w:rPr>
        <w:t xml:space="preserve"> Доступ к интернету;</w:t>
      </w:r>
      <w:r w:rsidR="004362AD" w:rsidRPr="00E03830">
        <w:rPr>
          <w:color w:val="000000"/>
          <w:lang w:eastAsia="en-US"/>
        </w:rPr>
        <w:t xml:space="preserve"> Мультимедийный проектор. </w:t>
      </w:r>
    </w:p>
    <w:p w14:paraId="502B180F" w14:textId="77777777" w:rsidR="004362AD" w:rsidRPr="00E03830" w:rsidRDefault="004362AD" w:rsidP="004362AD">
      <w:pPr>
        <w:widowControl w:val="0"/>
        <w:numPr>
          <w:ilvl w:val="0"/>
          <w:numId w:val="1"/>
        </w:numPr>
        <w:ind w:left="284" w:hanging="284"/>
        <w:jc w:val="both"/>
        <w:rPr>
          <w:color w:val="000000"/>
        </w:rPr>
      </w:pPr>
      <w:r w:rsidRPr="00E03830">
        <w:rPr>
          <w:color w:val="000000"/>
          <w:lang w:eastAsia="en-US"/>
        </w:rPr>
        <w:t xml:space="preserve">Наличие </w:t>
      </w:r>
      <w:proofErr w:type="spellStart"/>
      <w:r w:rsidRPr="00E03830">
        <w:rPr>
          <w:color w:val="000000"/>
          <w:lang w:eastAsia="en-US"/>
        </w:rPr>
        <w:t>симуляционного</w:t>
      </w:r>
      <w:proofErr w:type="spellEnd"/>
      <w:r w:rsidRPr="00E03830">
        <w:rPr>
          <w:color w:val="000000"/>
          <w:lang w:eastAsia="en-US"/>
        </w:rPr>
        <w:t xml:space="preserve"> центра (кабинетов)</w:t>
      </w:r>
    </w:p>
    <w:p w14:paraId="2046D7CF" w14:textId="77777777" w:rsidR="008A7870" w:rsidRPr="00E03830" w:rsidRDefault="00986741" w:rsidP="00986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E03830">
        <w:t>Н</w:t>
      </w:r>
      <w:r w:rsidR="00104C37" w:rsidRPr="00E03830">
        <w:t>аличие</w:t>
      </w:r>
      <w:r w:rsidRPr="00E03830">
        <w:t xml:space="preserve"> отделения лучевой диагностики на клинической базе: р</w:t>
      </w:r>
      <w:r w:rsidR="00104C37" w:rsidRPr="00E03830">
        <w:rPr>
          <w:color w:val="000000"/>
        </w:rPr>
        <w:t>ентген-аппарат</w:t>
      </w:r>
      <w:r w:rsidR="00104C37" w:rsidRPr="00E03830">
        <w:t>а, КТ, МРТ</w:t>
      </w:r>
      <w:r w:rsidRPr="00E03830">
        <w:t xml:space="preserve">, </w:t>
      </w:r>
      <w:r w:rsidR="00104C37" w:rsidRPr="00E03830">
        <w:rPr>
          <w:color w:val="000000"/>
        </w:rPr>
        <w:t>У</w:t>
      </w:r>
      <w:r w:rsidR="00104C37" w:rsidRPr="00E03830">
        <w:t>ЗИ аппарат</w:t>
      </w:r>
      <w:r w:rsidRPr="00E03830">
        <w:t>а;</w:t>
      </w:r>
    </w:p>
    <w:p w14:paraId="58D1EA4D" w14:textId="77777777" w:rsidR="008A7870" w:rsidRPr="00E03830" w:rsidRDefault="00986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E03830">
        <w:t>Электрокардиограф;</w:t>
      </w:r>
    </w:p>
    <w:p w14:paraId="08167E78" w14:textId="77777777" w:rsidR="008A7870" w:rsidRPr="00E03830" w:rsidRDefault="00986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E03830">
        <w:t>Клиническая л</w:t>
      </w:r>
      <w:r w:rsidR="00104C37" w:rsidRPr="00E03830">
        <w:t>аборатория</w:t>
      </w:r>
    </w:p>
    <w:p w14:paraId="61FE63AF" w14:textId="77777777" w:rsidR="008A7870" w:rsidRPr="00E03830" w:rsidRDefault="008A787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7432336" w14:textId="77777777" w:rsidR="008A7870" w:rsidRPr="00E03830" w:rsidRDefault="00104C37">
      <w:pPr>
        <w:jc w:val="both"/>
        <w:rPr>
          <w:b/>
          <w:color w:val="000000"/>
        </w:rPr>
      </w:pPr>
      <w:r w:rsidRPr="00E03830">
        <w:rPr>
          <w:b/>
          <w:color w:val="000000"/>
        </w:rPr>
        <w:t>Используемые сокращения и термины</w:t>
      </w:r>
    </w:p>
    <w:p w14:paraId="65AACB5F" w14:textId="77777777" w:rsidR="008A7870" w:rsidRPr="00E03830" w:rsidRDefault="00104C37">
      <w:proofErr w:type="spellStart"/>
      <w:r w:rsidRPr="00E03830">
        <w:rPr>
          <w:b/>
        </w:rPr>
        <w:t>CbD</w:t>
      </w:r>
      <w:proofErr w:type="spellEnd"/>
      <w:r w:rsidRPr="00E03830">
        <w:t xml:space="preserve"> (</w:t>
      </w:r>
      <w:proofErr w:type="spellStart"/>
      <w:r w:rsidRPr="00E03830">
        <w:t>Casebased</w:t>
      </w:r>
      <w:proofErr w:type="spellEnd"/>
      <w:r w:rsidRPr="00E03830">
        <w:t xml:space="preserve"> </w:t>
      </w:r>
      <w:proofErr w:type="spellStart"/>
      <w:r w:rsidRPr="00E03830">
        <w:t>Discussion</w:t>
      </w:r>
      <w:proofErr w:type="spellEnd"/>
      <w:r w:rsidRPr="00E03830">
        <w:t>) – Обсуждение клинического случая</w:t>
      </w:r>
    </w:p>
    <w:p w14:paraId="6448E5FC" w14:textId="77777777" w:rsidR="008A7870" w:rsidRPr="00E03830" w:rsidRDefault="00104C37">
      <w:pPr>
        <w:rPr>
          <w:lang w:val="en-US"/>
        </w:rPr>
      </w:pPr>
      <w:r w:rsidRPr="00E03830">
        <w:rPr>
          <w:b/>
          <w:lang w:val="en-US"/>
        </w:rPr>
        <w:t xml:space="preserve">CS </w:t>
      </w:r>
      <w:r w:rsidRPr="00E03830">
        <w:rPr>
          <w:lang w:val="en-US"/>
        </w:rPr>
        <w:t xml:space="preserve">(Case study) – </w:t>
      </w:r>
      <w:r w:rsidRPr="00E03830">
        <w:t>Анализ</w:t>
      </w:r>
      <w:r w:rsidRPr="00E03830">
        <w:rPr>
          <w:lang w:val="en-US"/>
        </w:rPr>
        <w:t xml:space="preserve"> </w:t>
      </w:r>
      <w:r w:rsidRPr="00E03830">
        <w:t>ситуаций</w:t>
      </w:r>
    </w:p>
    <w:p w14:paraId="5BABD2A8" w14:textId="77777777" w:rsidR="008A7870" w:rsidRPr="00E03830" w:rsidRDefault="00104C37">
      <w:pPr>
        <w:rPr>
          <w:lang w:val="en-US"/>
        </w:rPr>
      </w:pPr>
      <w:r w:rsidRPr="00E03830">
        <w:rPr>
          <w:b/>
          <w:lang w:val="en-US"/>
        </w:rPr>
        <w:t>DOPS</w:t>
      </w:r>
      <w:r w:rsidRPr="00E03830">
        <w:rPr>
          <w:lang w:val="en-US"/>
        </w:rPr>
        <w:t xml:space="preserve"> (Direct Observation of </w:t>
      </w:r>
      <w:proofErr w:type="spellStart"/>
      <w:r w:rsidRPr="00E03830">
        <w:rPr>
          <w:lang w:val="en-US"/>
        </w:rPr>
        <w:t>Procrdural</w:t>
      </w:r>
      <w:proofErr w:type="spellEnd"/>
      <w:r w:rsidRPr="00E03830">
        <w:rPr>
          <w:lang w:val="en-US"/>
        </w:rPr>
        <w:t xml:space="preserve"> Skills)</w:t>
      </w:r>
    </w:p>
    <w:p w14:paraId="69BD5643" w14:textId="77777777" w:rsidR="008A7870" w:rsidRPr="00E03830" w:rsidRDefault="00104C37">
      <w:pPr>
        <w:rPr>
          <w:lang w:val="en-US"/>
        </w:rPr>
      </w:pPr>
      <w:r w:rsidRPr="00E03830">
        <w:rPr>
          <w:b/>
          <w:lang w:val="en-US"/>
        </w:rPr>
        <w:t xml:space="preserve">MSF </w:t>
      </w:r>
      <w:r w:rsidRPr="00E03830">
        <w:rPr>
          <w:lang w:val="en-US"/>
        </w:rPr>
        <w:t xml:space="preserve">(Multi-Source Feedback) – </w:t>
      </w:r>
      <w:r w:rsidRPr="00E03830">
        <w:t>Обратная</w:t>
      </w:r>
      <w:r w:rsidRPr="00E03830">
        <w:rPr>
          <w:lang w:val="en-US"/>
        </w:rPr>
        <w:t xml:space="preserve"> </w:t>
      </w:r>
      <w:r w:rsidRPr="00E03830">
        <w:t>связь</w:t>
      </w:r>
    </w:p>
    <w:p w14:paraId="1FA34360" w14:textId="77777777" w:rsidR="008A7870" w:rsidRPr="00E03830" w:rsidRDefault="00104C37">
      <w:pPr>
        <w:rPr>
          <w:lang w:val="en-US"/>
        </w:rPr>
      </w:pPr>
      <w:r w:rsidRPr="00E03830">
        <w:rPr>
          <w:b/>
          <w:highlight w:val="white"/>
          <w:lang w:val="en-US"/>
        </w:rPr>
        <w:t xml:space="preserve">PA </w:t>
      </w:r>
      <w:r w:rsidRPr="00E03830">
        <w:rPr>
          <w:highlight w:val="white"/>
          <w:lang w:val="en-US"/>
        </w:rPr>
        <w:t xml:space="preserve">(Peer Assessment) – </w:t>
      </w:r>
      <w:r w:rsidRPr="00E03830">
        <w:rPr>
          <w:highlight w:val="white"/>
        </w:rPr>
        <w:t>Оценка</w:t>
      </w:r>
      <w:r w:rsidRPr="00E03830">
        <w:rPr>
          <w:highlight w:val="white"/>
          <w:lang w:val="en-US"/>
        </w:rPr>
        <w:t xml:space="preserve"> </w:t>
      </w:r>
      <w:r w:rsidRPr="00E03830">
        <w:rPr>
          <w:highlight w:val="white"/>
        </w:rPr>
        <w:t>коллег</w:t>
      </w:r>
    </w:p>
    <w:p w14:paraId="555C7717" w14:textId="77777777" w:rsidR="008A7870" w:rsidRPr="00E03830" w:rsidRDefault="00104C37">
      <w:pPr>
        <w:rPr>
          <w:highlight w:val="white"/>
          <w:lang w:val="en-US"/>
        </w:rPr>
      </w:pPr>
      <w:r w:rsidRPr="00E03830">
        <w:rPr>
          <w:b/>
          <w:highlight w:val="white"/>
          <w:lang w:val="en-US"/>
        </w:rPr>
        <w:t xml:space="preserve">PS </w:t>
      </w:r>
      <w:r w:rsidRPr="00E03830">
        <w:rPr>
          <w:highlight w:val="white"/>
          <w:lang w:val="en-US"/>
        </w:rPr>
        <w:t xml:space="preserve">(Patient </w:t>
      </w:r>
      <w:proofErr w:type="spellStart"/>
      <w:r w:rsidRPr="00E03830">
        <w:rPr>
          <w:highlight w:val="white"/>
          <w:lang w:val="en-US"/>
        </w:rPr>
        <w:t>Surve</w:t>
      </w:r>
      <w:proofErr w:type="spellEnd"/>
      <w:r w:rsidRPr="00E03830">
        <w:rPr>
          <w:highlight w:val="white"/>
          <w:lang w:val="en-US"/>
        </w:rPr>
        <w:t xml:space="preserve">) - </w:t>
      </w:r>
      <w:r w:rsidRPr="00E03830">
        <w:rPr>
          <w:highlight w:val="white"/>
        </w:rPr>
        <w:t>Обследование</w:t>
      </w:r>
      <w:r w:rsidRPr="00E03830">
        <w:rPr>
          <w:highlight w:val="white"/>
          <w:lang w:val="en-US"/>
        </w:rPr>
        <w:t xml:space="preserve"> </w:t>
      </w:r>
      <w:r w:rsidRPr="00E03830">
        <w:rPr>
          <w:highlight w:val="white"/>
        </w:rPr>
        <w:t>пациента</w:t>
      </w:r>
      <w:r w:rsidRPr="00E03830">
        <w:rPr>
          <w:highlight w:val="white"/>
          <w:lang w:val="en-US"/>
        </w:rPr>
        <w:t xml:space="preserve"> </w:t>
      </w:r>
    </w:p>
    <w:p w14:paraId="5751968E" w14:textId="77777777" w:rsidR="008A7870" w:rsidRPr="00E03830" w:rsidRDefault="00104C37">
      <w:r w:rsidRPr="00E03830">
        <w:rPr>
          <w:b/>
        </w:rPr>
        <w:t xml:space="preserve">CBL - </w:t>
      </w:r>
      <w:r w:rsidRPr="00E03830">
        <w:t>(</w:t>
      </w:r>
      <w:proofErr w:type="spellStart"/>
      <w:r w:rsidRPr="00E03830">
        <w:t>Сased-based</w:t>
      </w:r>
      <w:proofErr w:type="spellEnd"/>
      <w:r w:rsidRPr="00E03830">
        <w:t xml:space="preserve"> </w:t>
      </w:r>
      <w:proofErr w:type="spellStart"/>
      <w:r w:rsidRPr="00E03830">
        <w:t>learning</w:t>
      </w:r>
      <w:proofErr w:type="spellEnd"/>
      <w:r w:rsidRPr="00E03830">
        <w:t xml:space="preserve">) -  обучение на основе случая </w:t>
      </w:r>
    </w:p>
    <w:p w14:paraId="7009A052" w14:textId="77777777" w:rsidR="008A7870" w:rsidRPr="00E03830" w:rsidRDefault="00104C37">
      <w:pPr>
        <w:rPr>
          <w:highlight w:val="white"/>
        </w:rPr>
      </w:pPr>
      <w:r w:rsidRPr="00E03830">
        <w:rPr>
          <w:b/>
          <w:highlight w:val="white"/>
        </w:rPr>
        <w:t xml:space="preserve">МРТ - </w:t>
      </w:r>
      <w:r w:rsidRPr="00E03830">
        <w:rPr>
          <w:highlight w:val="white"/>
        </w:rPr>
        <w:t>магнитно-резонансная томография</w:t>
      </w:r>
    </w:p>
    <w:p w14:paraId="3C5868B8" w14:textId="77777777" w:rsidR="008A7870" w:rsidRPr="00E03830" w:rsidRDefault="00104C37">
      <w:pPr>
        <w:rPr>
          <w:highlight w:val="white"/>
        </w:rPr>
      </w:pPr>
      <w:r w:rsidRPr="00E03830">
        <w:rPr>
          <w:b/>
          <w:highlight w:val="white"/>
        </w:rPr>
        <w:t xml:space="preserve">КТ - </w:t>
      </w:r>
      <w:r w:rsidRPr="00E03830">
        <w:rPr>
          <w:highlight w:val="white"/>
        </w:rPr>
        <w:t>компьютерная томография</w:t>
      </w:r>
    </w:p>
    <w:p w14:paraId="26B6294C" w14:textId="77777777" w:rsidR="008A7870" w:rsidRPr="00E03830" w:rsidRDefault="00104C37">
      <w:pPr>
        <w:rPr>
          <w:highlight w:val="white"/>
        </w:rPr>
      </w:pPr>
      <w:r w:rsidRPr="00E03830">
        <w:rPr>
          <w:b/>
          <w:highlight w:val="white"/>
        </w:rPr>
        <w:t xml:space="preserve">УЗИ - </w:t>
      </w:r>
      <w:r w:rsidRPr="00E03830">
        <w:rPr>
          <w:highlight w:val="white"/>
        </w:rPr>
        <w:t>ультразвуковая диагностика</w:t>
      </w:r>
    </w:p>
    <w:p w14:paraId="355B02E8" w14:textId="77777777" w:rsidR="008A7870" w:rsidRPr="00E03830" w:rsidRDefault="00104C37">
      <w:pPr>
        <w:rPr>
          <w:highlight w:val="white"/>
        </w:rPr>
      </w:pPr>
      <w:proofErr w:type="spellStart"/>
      <w:r w:rsidRPr="00E03830">
        <w:rPr>
          <w:b/>
          <w:highlight w:val="white"/>
        </w:rPr>
        <w:t>ЭхоКГ</w:t>
      </w:r>
      <w:proofErr w:type="spellEnd"/>
      <w:r w:rsidRPr="00E03830">
        <w:rPr>
          <w:b/>
          <w:highlight w:val="white"/>
        </w:rPr>
        <w:t xml:space="preserve">- </w:t>
      </w:r>
      <w:r w:rsidRPr="00E03830">
        <w:rPr>
          <w:highlight w:val="white"/>
        </w:rPr>
        <w:t>эхокардиография</w:t>
      </w:r>
    </w:p>
    <w:p w14:paraId="7F8B3DE4" w14:textId="77777777" w:rsidR="008A7870" w:rsidRPr="00E03830" w:rsidRDefault="00104C37">
      <w:pPr>
        <w:rPr>
          <w:highlight w:val="white"/>
        </w:rPr>
      </w:pPr>
      <w:r w:rsidRPr="00E03830">
        <w:rPr>
          <w:b/>
          <w:highlight w:val="white"/>
        </w:rPr>
        <w:t xml:space="preserve">ЭКГ - </w:t>
      </w:r>
      <w:r w:rsidRPr="00E03830">
        <w:rPr>
          <w:highlight w:val="white"/>
        </w:rPr>
        <w:t>электрокардиограмма</w:t>
      </w:r>
    </w:p>
    <w:p w14:paraId="1BD25C33" w14:textId="77777777" w:rsidR="008A7870" w:rsidRPr="00E03830" w:rsidRDefault="00104C37">
      <w:pPr>
        <w:rPr>
          <w:highlight w:val="white"/>
        </w:rPr>
      </w:pPr>
      <w:r w:rsidRPr="00E03830">
        <w:rPr>
          <w:b/>
          <w:highlight w:val="white"/>
        </w:rPr>
        <w:t xml:space="preserve">ЭНМГ- </w:t>
      </w:r>
      <w:proofErr w:type="spellStart"/>
      <w:r w:rsidRPr="00E03830">
        <w:rPr>
          <w:highlight w:val="white"/>
        </w:rPr>
        <w:t>электронейромиография</w:t>
      </w:r>
      <w:proofErr w:type="spellEnd"/>
    </w:p>
    <w:p w14:paraId="7027DA7B" w14:textId="77777777" w:rsidR="008A7870" w:rsidRPr="00E03830" w:rsidRDefault="00104C37">
      <w:pPr>
        <w:rPr>
          <w:highlight w:val="white"/>
        </w:rPr>
      </w:pPr>
      <w:r w:rsidRPr="00E03830">
        <w:rPr>
          <w:b/>
          <w:highlight w:val="white"/>
        </w:rPr>
        <w:t xml:space="preserve">СЗСТ - </w:t>
      </w:r>
      <w:r w:rsidRPr="00E03830">
        <w:rPr>
          <w:highlight w:val="white"/>
        </w:rPr>
        <w:t>системные заболевания соединительной ткани</w:t>
      </w:r>
    </w:p>
    <w:p w14:paraId="43F5853D" w14:textId="77777777" w:rsidR="008A7870" w:rsidRPr="00E03830" w:rsidRDefault="00104C37">
      <w:pPr>
        <w:rPr>
          <w:highlight w:val="white"/>
        </w:rPr>
      </w:pPr>
      <w:r w:rsidRPr="00E03830">
        <w:rPr>
          <w:b/>
          <w:highlight w:val="white"/>
        </w:rPr>
        <w:t xml:space="preserve">НАА - </w:t>
      </w:r>
      <w:r w:rsidRPr="00E03830">
        <w:rPr>
          <w:highlight w:val="white"/>
        </w:rPr>
        <w:t xml:space="preserve">неспецифический </w:t>
      </w:r>
      <w:proofErr w:type="spellStart"/>
      <w:r w:rsidRPr="00E03830">
        <w:rPr>
          <w:highlight w:val="white"/>
        </w:rPr>
        <w:t>аортоартериит</w:t>
      </w:r>
      <w:proofErr w:type="spellEnd"/>
    </w:p>
    <w:p w14:paraId="3D054602" w14:textId="77777777" w:rsidR="008A7870" w:rsidRPr="00E03830" w:rsidRDefault="00104C37">
      <w:pPr>
        <w:rPr>
          <w:highlight w:val="white"/>
        </w:rPr>
      </w:pPr>
      <w:r w:rsidRPr="00E03830">
        <w:rPr>
          <w:b/>
          <w:highlight w:val="white"/>
        </w:rPr>
        <w:t xml:space="preserve">МАС/САМ - </w:t>
      </w:r>
      <w:r w:rsidRPr="00E03830">
        <w:rPr>
          <w:highlight w:val="white"/>
        </w:rPr>
        <w:t>синдром активации макрофагов</w:t>
      </w:r>
    </w:p>
    <w:p w14:paraId="0E5B9432" w14:textId="77777777" w:rsidR="008A7870" w:rsidRPr="00E03830" w:rsidRDefault="00104C37">
      <w:pPr>
        <w:rPr>
          <w:highlight w:val="white"/>
        </w:rPr>
      </w:pPr>
      <w:r w:rsidRPr="00E03830">
        <w:rPr>
          <w:b/>
          <w:highlight w:val="white"/>
        </w:rPr>
        <w:t>ГИБТ -</w:t>
      </w:r>
      <w:r w:rsidRPr="00E03830">
        <w:rPr>
          <w:highlight w:val="white"/>
        </w:rPr>
        <w:t xml:space="preserve"> генно-инженерная биологическая терапия</w:t>
      </w:r>
    </w:p>
    <w:p w14:paraId="6A50F0FE" w14:textId="77777777" w:rsidR="008A7870" w:rsidRPr="00E03830" w:rsidRDefault="00104C37">
      <w:r w:rsidRPr="00E03830">
        <w:rPr>
          <w:b/>
        </w:rPr>
        <w:t>ОРЛ-</w:t>
      </w:r>
      <w:r w:rsidRPr="00E03830">
        <w:t xml:space="preserve"> острая ревматическая лихорадка</w:t>
      </w:r>
    </w:p>
    <w:p w14:paraId="3E3A2E45" w14:textId="77777777" w:rsidR="008A7870" w:rsidRPr="00E03830" w:rsidRDefault="00104C37">
      <w:r w:rsidRPr="00E03830">
        <w:rPr>
          <w:b/>
        </w:rPr>
        <w:t>НМЗ</w:t>
      </w:r>
      <w:r w:rsidRPr="00E03830">
        <w:t>-нервно-мышечные заболевания</w:t>
      </w:r>
    </w:p>
    <w:p w14:paraId="590DD96B" w14:textId="77777777" w:rsidR="008A7870" w:rsidRPr="00E03830" w:rsidRDefault="00104C37">
      <w:r w:rsidRPr="00E03830">
        <w:rPr>
          <w:b/>
        </w:rPr>
        <w:t>НБО</w:t>
      </w:r>
      <w:r w:rsidRPr="00E03830">
        <w:t>-наследственные болезни обмена</w:t>
      </w:r>
    </w:p>
    <w:p w14:paraId="035ABB3C" w14:textId="77777777" w:rsidR="00EB704F" w:rsidRPr="00E03830" w:rsidRDefault="00EB704F">
      <w:pPr>
        <w:jc w:val="both"/>
        <w:rPr>
          <w:b/>
        </w:rPr>
      </w:pPr>
    </w:p>
    <w:p w14:paraId="4ACDACB6" w14:textId="77777777" w:rsidR="008A7870" w:rsidRPr="00E03830" w:rsidRDefault="00104C37">
      <w:pPr>
        <w:jc w:val="both"/>
        <w:rPr>
          <w:b/>
        </w:rPr>
      </w:pPr>
      <w:r w:rsidRPr="00E03830">
        <w:rPr>
          <w:b/>
        </w:rPr>
        <w:t>Рекомендуемая литература:</w:t>
      </w:r>
    </w:p>
    <w:p w14:paraId="4F6799A2" w14:textId="77777777" w:rsidR="00986741" w:rsidRPr="00E03830" w:rsidRDefault="00104C37" w:rsidP="00986741">
      <w:pPr>
        <w:jc w:val="both"/>
        <w:rPr>
          <w:b/>
        </w:rPr>
      </w:pPr>
      <w:r w:rsidRPr="00E03830">
        <w:rPr>
          <w:b/>
        </w:rPr>
        <w:t>Основная:</w:t>
      </w:r>
    </w:p>
    <w:p w14:paraId="547DBBAF" w14:textId="77777777" w:rsidR="00EF41A0" w:rsidRPr="00E03830" w:rsidRDefault="00104C37" w:rsidP="00986741">
      <w:pPr>
        <w:contextualSpacing/>
        <w:jc w:val="both"/>
        <w:rPr>
          <w:highlight w:val="white"/>
        </w:rPr>
        <w:sectPr w:rsidR="00EF41A0" w:rsidRPr="00E03830" w:rsidSect="00D3534C">
          <w:headerReference w:type="default" r:id="rId24"/>
          <w:footerReference w:type="default" r:id="rId25"/>
          <w:type w:val="continuous"/>
          <w:pgSz w:w="11906" w:h="16838"/>
          <w:pgMar w:top="1134" w:right="851" w:bottom="1134" w:left="1417" w:header="709" w:footer="709" w:gutter="0"/>
          <w:pgNumType w:start="1"/>
          <w:cols w:space="720"/>
          <w:titlePg/>
        </w:sectPr>
      </w:pPr>
      <w:r w:rsidRPr="00E03830">
        <w:t xml:space="preserve">1.     </w:t>
      </w:r>
      <w:r w:rsidRPr="00E03830">
        <w:rPr>
          <w:highlight w:val="white"/>
        </w:rPr>
        <w:t xml:space="preserve">Баранов А.А., Алексеева Е.И. Клинические рекомендации для педиатров. Детская </w:t>
      </w:r>
    </w:p>
    <w:p w14:paraId="76960EA0" w14:textId="77777777" w:rsidR="00986741" w:rsidRPr="00E03830" w:rsidRDefault="00104C37" w:rsidP="00986741">
      <w:pPr>
        <w:contextualSpacing/>
        <w:jc w:val="both"/>
      </w:pPr>
      <w:r w:rsidRPr="00E03830">
        <w:rPr>
          <w:highlight w:val="white"/>
        </w:rPr>
        <w:lastRenderedPageBreak/>
        <w:t>ревматология. Ревматические болезни у детей. — М.: Союз педиатров России, 2016. – 144 с.</w:t>
      </w:r>
    </w:p>
    <w:p w14:paraId="75BBF919" w14:textId="77777777" w:rsidR="00EF41A0" w:rsidRPr="00E03830" w:rsidRDefault="00104C37" w:rsidP="00EF41A0">
      <w:pPr>
        <w:contextualSpacing/>
        <w:jc w:val="both"/>
      </w:pPr>
      <w:r w:rsidRPr="00E03830">
        <w:t xml:space="preserve">2.    Насонова Е.Л. Ревматология: Клинические рекомендации. 2-е изд., </w:t>
      </w:r>
      <w:proofErr w:type="spellStart"/>
      <w:r w:rsidRPr="00E03830">
        <w:t>исправ</w:t>
      </w:r>
      <w:proofErr w:type="spellEnd"/>
      <w:r w:rsidRPr="00E03830">
        <w:t>. и доп. – М.: ГЭОТАР-Медиа, 2015. – 752 с.</w:t>
      </w:r>
    </w:p>
    <w:p w14:paraId="4750205A" w14:textId="77777777" w:rsidR="00EF41A0" w:rsidRPr="00E03830" w:rsidRDefault="00104C37" w:rsidP="00EF41A0">
      <w:pPr>
        <w:contextualSpacing/>
        <w:jc w:val="both"/>
      </w:pPr>
      <w:r w:rsidRPr="00E03830">
        <w:t xml:space="preserve">3.    Детская ревматология: атлас/под редакцией </w:t>
      </w:r>
      <w:proofErr w:type="spellStart"/>
      <w:r w:rsidRPr="00E03830">
        <w:t>А.А.Барановой</w:t>
      </w:r>
      <w:proofErr w:type="spellEnd"/>
      <w:r w:rsidRPr="00E03830">
        <w:t xml:space="preserve">, </w:t>
      </w:r>
      <w:proofErr w:type="spellStart"/>
      <w:r w:rsidRPr="00E03830">
        <w:t>Е.И.Алексеевой</w:t>
      </w:r>
      <w:proofErr w:type="spellEnd"/>
      <w:r w:rsidRPr="00E03830">
        <w:t xml:space="preserve">, 2-е </w:t>
      </w:r>
      <w:proofErr w:type="spellStart"/>
      <w:r w:rsidRPr="00E03830">
        <w:t>изд</w:t>
      </w:r>
      <w:proofErr w:type="spellEnd"/>
      <w:r w:rsidRPr="00E03830">
        <w:t xml:space="preserve">, - Москва, </w:t>
      </w:r>
      <w:proofErr w:type="spellStart"/>
      <w:r w:rsidRPr="00E03830">
        <w:t>ПедиатрЪ</w:t>
      </w:r>
      <w:proofErr w:type="spellEnd"/>
      <w:r w:rsidRPr="00E03830">
        <w:t xml:space="preserve">, </w:t>
      </w:r>
      <w:proofErr w:type="gramStart"/>
      <w:r w:rsidRPr="00E03830">
        <w:t>2015.-</w:t>
      </w:r>
      <w:proofErr w:type="gramEnd"/>
      <w:r w:rsidRPr="00E03830">
        <w:t>384 с.</w:t>
      </w:r>
    </w:p>
    <w:p w14:paraId="67F608AA" w14:textId="77777777" w:rsidR="00EF41A0" w:rsidRPr="00E03830" w:rsidRDefault="00104C37" w:rsidP="00EF41A0">
      <w:pPr>
        <w:contextualSpacing/>
        <w:jc w:val="both"/>
        <w:rPr>
          <w:color w:val="1F2228"/>
        </w:rPr>
      </w:pPr>
      <w:r w:rsidRPr="00E03830">
        <w:rPr>
          <w:color w:val="1F2228"/>
        </w:rPr>
        <w:t xml:space="preserve">4.     Мазуров В.И. </w:t>
      </w:r>
      <w:r w:rsidRPr="00E03830">
        <w:t xml:space="preserve"> Клиническая ревматология. </w:t>
      </w:r>
      <w:r w:rsidRPr="00E03830">
        <w:rPr>
          <w:color w:val="1F2228"/>
        </w:rPr>
        <w:t xml:space="preserve"> Изд-во Е-</w:t>
      </w:r>
      <w:proofErr w:type="spellStart"/>
      <w:r w:rsidRPr="00E03830">
        <w:rPr>
          <w:color w:val="1F2228"/>
        </w:rPr>
        <w:t>ното</w:t>
      </w:r>
      <w:proofErr w:type="spellEnd"/>
      <w:r w:rsidRPr="00E03830">
        <w:rPr>
          <w:color w:val="1F2228"/>
        </w:rPr>
        <w:t>; 2021. – 696 с.</w:t>
      </w:r>
    </w:p>
    <w:p w14:paraId="64B75825" w14:textId="77777777" w:rsidR="00EF41A0" w:rsidRPr="00E03830" w:rsidRDefault="00104C37" w:rsidP="00EF41A0">
      <w:pPr>
        <w:contextualSpacing/>
        <w:jc w:val="both"/>
      </w:pPr>
      <w:r w:rsidRPr="00E03830">
        <w:rPr>
          <w:color w:val="1F2228"/>
        </w:rPr>
        <w:t xml:space="preserve">5.     </w:t>
      </w:r>
      <w:proofErr w:type="spellStart"/>
      <w:r w:rsidRPr="00E03830">
        <w:t>Хабижанов</w:t>
      </w:r>
      <w:proofErr w:type="spellEnd"/>
      <w:r w:rsidRPr="00E03830">
        <w:t xml:space="preserve"> Б.Х. – Педиатрия (учебник), Алматы: </w:t>
      </w:r>
      <w:proofErr w:type="spellStart"/>
      <w:r w:rsidRPr="00E03830">
        <w:t>Қазыгурт</w:t>
      </w:r>
      <w:proofErr w:type="spellEnd"/>
      <w:r w:rsidRPr="00E03830">
        <w:t>, 2012 г.</w:t>
      </w:r>
    </w:p>
    <w:p w14:paraId="68BD5CFB" w14:textId="77777777" w:rsidR="00EF41A0" w:rsidRPr="00E03830" w:rsidRDefault="00104C37" w:rsidP="00EF41A0">
      <w:pPr>
        <w:contextualSpacing/>
        <w:jc w:val="both"/>
        <w:rPr>
          <w:lang w:val="en-US"/>
        </w:rPr>
      </w:pPr>
      <w:r w:rsidRPr="00E03830">
        <w:t xml:space="preserve">6.     Суставной синдром при ювенильных артритах. Под редакцией </w:t>
      </w:r>
      <w:proofErr w:type="spellStart"/>
      <w:r w:rsidRPr="00E03830">
        <w:t>Хабижанова</w:t>
      </w:r>
      <w:proofErr w:type="spellEnd"/>
      <w:r w:rsidRPr="00E03830">
        <w:t xml:space="preserve"> Б.Х., учебно-методическое пособие. Алматы</w:t>
      </w:r>
      <w:r w:rsidRPr="00E03830">
        <w:rPr>
          <w:lang w:val="en-US"/>
        </w:rPr>
        <w:t>, 2016</w:t>
      </w:r>
      <w:r w:rsidRPr="00E03830">
        <w:t>г</w:t>
      </w:r>
      <w:r w:rsidRPr="00E03830">
        <w:rPr>
          <w:lang w:val="en-US"/>
        </w:rPr>
        <w:t>.</w:t>
      </w:r>
    </w:p>
    <w:p w14:paraId="43A4E558" w14:textId="77777777" w:rsidR="008A7870" w:rsidRPr="00E03830" w:rsidRDefault="00104C37" w:rsidP="00EF41A0">
      <w:pPr>
        <w:contextualSpacing/>
        <w:jc w:val="both"/>
        <w:rPr>
          <w:color w:val="1155CC"/>
          <w:u w:val="single"/>
        </w:rPr>
      </w:pPr>
      <w:r w:rsidRPr="00E03830">
        <w:rPr>
          <w:lang w:val="en-US"/>
        </w:rPr>
        <w:t xml:space="preserve">7.     Rheumatology, 2-Volume Set. Marc </w:t>
      </w:r>
      <w:proofErr w:type="spellStart"/>
      <w:r w:rsidRPr="00E03830">
        <w:rPr>
          <w:lang w:val="en-US"/>
        </w:rPr>
        <w:t>C.Hochberg;Ellen</w:t>
      </w:r>
      <w:proofErr w:type="spellEnd"/>
      <w:r w:rsidRPr="00E03830">
        <w:rPr>
          <w:lang w:val="en-US"/>
        </w:rPr>
        <w:t xml:space="preserve"> </w:t>
      </w:r>
      <w:proofErr w:type="spellStart"/>
      <w:r w:rsidRPr="00E03830">
        <w:rPr>
          <w:lang w:val="en-US"/>
        </w:rPr>
        <w:t>M.Gravalesse;Allan</w:t>
      </w:r>
      <w:proofErr w:type="spellEnd"/>
      <w:r w:rsidRPr="00E03830">
        <w:rPr>
          <w:lang w:val="en-US"/>
        </w:rPr>
        <w:t xml:space="preserve"> J. </w:t>
      </w:r>
      <w:proofErr w:type="spellStart"/>
      <w:r w:rsidRPr="00E03830">
        <w:rPr>
          <w:lang w:val="en-US"/>
        </w:rPr>
        <w:t>Silman;Josef</w:t>
      </w:r>
      <w:proofErr w:type="spellEnd"/>
      <w:r w:rsidRPr="00E03830">
        <w:rPr>
          <w:lang w:val="en-US"/>
        </w:rPr>
        <w:t xml:space="preserve"> </w:t>
      </w:r>
      <w:proofErr w:type="spellStart"/>
      <w:r w:rsidRPr="00E03830">
        <w:rPr>
          <w:lang w:val="en-US"/>
        </w:rPr>
        <w:t>S.Smolen;Micheal</w:t>
      </w:r>
      <w:proofErr w:type="spellEnd"/>
      <w:r w:rsidRPr="00E03830">
        <w:rPr>
          <w:lang w:val="en-US"/>
        </w:rPr>
        <w:t xml:space="preserve"> E. </w:t>
      </w:r>
      <w:proofErr w:type="spellStart"/>
      <w:r w:rsidRPr="00E03830">
        <w:rPr>
          <w:lang w:val="en-US"/>
        </w:rPr>
        <w:t>Weinblatt;Micheal</w:t>
      </w:r>
      <w:proofErr w:type="spellEnd"/>
      <w:r w:rsidRPr="00E03830">
        <w:rPr>
          <w:lang w:val="en-US"/>
        </w:rPr>
        <w:t xml:space="preserve"> H. Weisman. </w:t>
      </w:r>
      <w:r w:rsidRPr="00E03830">
        <w:t xml:space="preserve">Дата издания: 22 марта 2018 г. 2048 </w:t>
      </w:r>
      <w:proofErr w:type="spellStart"/>
      <w:r w:rsidRPr="00E03830">
        <w:t>pages</w:t>
      </w:r>
      <w:proofErr w:type="spellEnd"/>
      <w:r w:rsidRPr="00E03830">
        <w:t>.</w:t>
      </w:r>
      <w:hyperlink r:id="rId26">
        <w:r w:rsidRPr="00E03830">
          <w:t xml:space="preserve"> </w:t>
        </w:r>
      </w:hyperlink>
      <w:hyperlink r:id="rId27">
        <w:r w:rsidRPr="00E03830">
          <w:rPr>
            <w:color w:val="1155CC"/>
            <w:u w:val="single"/>
          </w:rPr>
          <w:t>https://www.amazon.com/Rheumatology-Set-Marc-Hochberg-MACP/dp/0702068659/ref=zg_bs_689767011_30/130-6501882-0347354?pd_rd_i=0702068659&amp;psc=1</w:t>
        </w:r>
      </w:hyperlink>
    </w:p>
    <w:p w14:paraId="27FF4AD8" w14:textId="77777777" w:rsidR="008A7870" w:rsidRPr="00E03830" w:rsidRDefault="00104C37">
      <w:pPr>
        <w:keepNext/>
        <w:keepLines/>
        <w:shd w:val="clear" w:color="auto" w:fill="FFFFFF"/>
        <w:rPr>
          <w:color w:val="1155CC"/>
          <w:u w:val="single"/>
          <w:lang w:val="en-US"/>
        </w:rPr>
      </w:pPr>
      <w:r w:rsidRPr="00E03830">
        <w:lastRenderedPageBreak/>
        <w:t xml:space="preserve">8.     </w:t>
      </w:r>
      <w:proofErr w:type="spellStart"/>
      <w:r w:rsidRPr="00E03830">
        <w:t>Геппе</w:t>
      </w:r>
      <w:proofErr w:type="spellEnd"/>
      <w:r w:rsidRPr="00E03830">
        <w:t xml:space="preserve">, </w:t>
      </w:r>
      <w:proofErr w:type="spellStart"/>
      <w:r w:rsidRPr="00E03830">
        <w:t>Лыскина</w:t>
      </w:r>
      <w:proofErr w:type="spellEnd"/>
      <w:r w:rsidRPr="00E03830">
        <w:t xml:space="preserve">, </w:t>
      </w:r>
      <w:proofErr w:type="spellStart"/>
      <w:r w:rsidRPr="00E03830">
        <w:t>Подчерняева</w:t>
      </w:r>
      <w:proofErr w:type="spellEnd"/>
      <w:r w:rsidRPr="00E03830">
        <w:t>: Руководство по детской ревматологии (+CD) 720 стр.</w:t>
      </w:r>
      <w:hyperlink r:id="rId28">
        <w:r w:rsidRPr="00E03830">
          <w:t xml:space="preserve"> </w:t>
        </w:r>
      </w:hyperlink>
      <w:hyperlink r:id="rId29">
        <w:r w:rsidRPr="00E03830">
          <w:rPr>
            <w:color w:val="1155CC"/>
            <w:u w:val="single"/>
            <w:lang w:val="en-US"/>
          </w:rPr>
          <w:t>https://www.labirint.ru/books/297048/</w:t>
        </w:r>
      </w:hyperlink>
    </w:p>
    <w:p w14:paraId="07E70D33" w14:textId="77777777" w:rsidR="008A7870" w:rsidRPr="00E03830" w:rsidRDefault="00104C37">
      <w:pPr>
        <w:keepNext/>
        <w:keepLines/>
        <w:shd w:val="clear" w:color="auto" w:fill="FFFFFF"/>
        <w:rPr>
          <w:color w:val="1155CC"/>
          <w:u w:val="single"/>
          <w:lang w:val="en-US"/>
        </w:rPr>
      </w:pPr>
      <w:r w:rsidRPr="00E03830">
        <w:rPr>
          <w:lang w:val="en-US"/>
        </w:rPr>
        <w:t xml:space="preserve">9.     Textbook of pediatric rheumatology, 2020 Ross E Petty, Ronald Laxer, Carol </w:t>
      </w:r>
      <w:proofErr w:type="spellStart"/>
      <w:r w:rsidRPr="00E03830">
        <w:rPr>
          <w:lang w:val="en-US"/>
        </w:rPr>
        <w:t>Lindsley</w:t>
      </w:r>
      <w:proofErr w:type="spellEnd"/>
      <w:r w:rsidRPr="00E03830">
        <w:rPr>
          <w:lang w:val="en-US"/>
        </w:rPr>
        <w:t xml:space="preserve">, Lucy </w:t>
      </w:r>
      <w:proofErr w:type="spellStart"/>
      <w:r w:rsidRPr="00E03830">
        <w:rPr>
          <w:lang w:val="en-US"/>
        </w:rPr>
        <w:t>Wedderburn</w:t>
      </w:r>
      <w:proofErr w:type="spellEnd"/>
      <w:r w:rsidRPr="00E03830">
        <w:rPr>
          <w:lang w:val="en-US"/>
        </w:rPr>
        <w:t xml:space="preserve">, Robert </w:t>
      </w:r>
      <w:proofErr w:type="spellStart"/>
      <w:r w:rsidRPr="00E03830">
        <w:rPr>
          <w:lang w:val="en-US"/>
        </w:rPr>
        <w:t>Fuhlbrigge</w:t>
      </w:r>
      <w:proofErr w:type="spellEnd"/>
      <w:r w:rsidRPr="00E03830">
        <w:rPr>
          <w:lang w:val="en-US"/>
        </w:rPr>
        <w:t xml:space="preserve">, Elizabeth </w:t>
      </w:r>
      <w:proofErr w:type="spellStart"/>
      <w:r w:rsidRPr="00E03830">
        <w:rPr>
          <w:lang w:val="en-US"/>
        </w:rPr>
        <w:t>Mellins</w:t>
      </w:r>
      <w:proofErr w:type="spellEnd"/>
      <w:r w:rsidRPr="00E03830">
        <w:rPr>
          <w:lang w:val="en-US"/>
        </w:rPr>
        <w:t xml:space="preserve">. </w:t>
      </w:r>
      <w:proofErr w:type="gramStart"/>
      <w:r w:rsidRPr="00E03830">
        <w:rPr>
          <w:lang w:val="en-US"/>
        </w:rPr>
        <w:t>786</w:t>
      </w:r>
      <w:proofErr w:type="gramEnd"/>
      <w:r w:rsidRPr="00E03830">
        <w:rPr>
          <w:lang w:val="en-US"/>
        </w:rPr>
        <w:t xml:space="preserve"> pages.</w:t>
      </w:r>
      <w:hyperlink r:id="rId30">
        <w:r w:rsidRPr="00E03830">
          <w:rPr>
            <w:lang w:val="en-US"/>
          </w:rPr>
          <w:t xml:space="preserve"> </w:t>
        </w:r>
      </w:hyperlink>
      <w:hyperlink r:id="rId31">
        <w:r w:rsidRPr="00E03830">
          <w:rPr>
            <w:color w:val="1155CC"/>
            <w:u w:val="single"/>
            <w:lang w:val="en-US"/>
          </w:rPr>
          <w:t>https://www.elsevier.com/books/textbook-of-pediatric-rheumatology/petty/978-0-323-63652-0</w:t>
        </w:r>
      </w:hyperlink>
    </w:p>
    <w:p w14:paraId="45F21101" w14:textId="77777777" w:rsidR="008A7870" w:rsidRPr="00E03830" w:rsidRDefault="00104C37">
      <w:pPr>
        <w:keepNext/>
        <w:keepLines/>
        <w:shd w:val="clear" w:color="auto" w:fill="FFFFFF"/>
        <w:rPr>
          <w:color w:val="1F2228"/>
        </w:rPr>
      </w:pPr>
      <w:r w:rsidRPr="00E03830">
        <w:rPr>
          <w:color w:val="1F2228"/>
        </w:rPr>
        <w:t xml:space="preserve">10.  Усанова А.А. </w:t>
      </w:r>
      <w:r w:rsidRPr="00E03830">
        <w:t xml:space="preserve">Ревматология. </w:t>
      </w:r>
      <w:r w:rsidRPr="00E03830">
        <w:rPr>
          <w:color w:val="1F2228"/>
        </w:rPr>
        <w:t xml:space="preserve">Учебное пособие.  </w:t>
      </w:r>
      <w:r w:rsidRPr="00E03830">
        <w:t>ГЭОТАР-</w:t>
      </w:r>
      <w:proofErr w:type="spellStart"/>
      <w:r w:rsidRPr="00E03830">
        <w:t>МедиаРоссия</w:t>
      </w:r>
      <w:proofErr w:type="spellEnd"/>
      <w:r w:rsidRPr="00E03830">
        <w:rPr>
          <w:color w:val="1F2228"/>
        </w:rPr>
        <w:t>. 2019. – с. 408</w:t>
      </w:r>
    </w:p>
    <w:p w14:paraId="72832508" w14:textId="77777777" w:rsidR="008A7870" w:rsidRPr="00E03830" w:rsidRDefault="00104C37">
      <w:pPr>
        <w:keepNext/>
        <w:keepLines/>
        <w:shd w:val="clear" w:color="auto" w:fill="FFFFFF"/>
      </w:pPr>
      <w:r w:rsidRPr="00E03830">
        <w:rPr>
          <w:color w:val="0000FF"/>
        </w:rPr>
        <w:t xml:space="preserve">11.  </w:t>
      </w:r>
      <w:r w:rsidRPr="00E03830">
        <w:t xml:space="preserve">Уэст </w:t>
      </w:r>
      <w:proofErr w:type="spellStart"/>
      <w:r w:rsidRPr="00E03830">
        <w:t>С.Дж</w:t>
      </w:r>
      <w:proofErr w:type="spellEnd"/>
      <w:r w:rsidRPr="00E03830">
        <w:t>. Секреты ревматологии. Изд-во: ГЭОТАР-</w:t>
      </w:r>
      <w:proofErr w:type="spellStart"/>
      <w:r w:rsidRPr="00E03830">
        <w:t>МедиаРоссия</w:t>
      </w:r>
      <w:proofErr w:type="spellEnd"/>
      <w:r w:rsidRPr="00E03830">
        <w:t>: 2021. –760 с.</w:t>
      </w:r>
    </w:p>
    <w:p w14:paraId="2C30A3A9" w14:textId="77777777" w:rsidR="008A7870" w:rsidRPr="00E03830" w:rsidRDefault="00104C37">
      <w:pPr>
        <w:keepNext/>
        <w:keepLines/>
        <w:shd w:val="clear" w:color="auto" w:fill="FFFFFF"/>
        <w:rPr>
          <w:color w:val="2E2B2B"/>
          <w:highlight w:val="white"/>
          <w:lang w:val="en-US"/>
        </w:rPr>
      </w:pPr>
      <w:r w:rsidRPr="00E03830">
        <w:rPr>
          <w:lang w:val="en-US"/>
        </w:rPr>
        <w:t xml:space="preserve">12. </w:t>
      </w:r>
      <w:r w:rsidRPr="00E03830">
        <w:rPr>
          <w:color w:val="2E2B2B"/>
          <w:highlight w:val="white"/>
          <w:lang w:val="en-US"/>
        </w:rPr>
        <w:t xml:space="preserve">Alberto Martini, Angelo </w:t>
      </w:r>
      <w:proofErr w:type="spellStart"/>
      <w:r w:rsidRPr="00E03830">
        <w:rPr>
          <w:color w:val="2E2B2B"/>
          <w:highlight w:val="white"/>
          <w:lang w:val="en-US"/>
        </w:rPr>
        <w:t>Ravelli</w:t>
      </w:r>
      <w:proofErr w:type="spellEnd"/>
      <w:r w:rsidRPr="00E03830">
        <w:rPr>
          <w:color w:val="2E2B2B"/>
          <w:highlight w:val="white"/>
          <w:lang w:val="en-US"/>
        </w:rPr>
        <w:t>, </w:t>
      </w:r>
      <w:proofErr w:type="spellStart"/>
      <w:r w:rsidRPr="00E03830">
        <w:rPr>
          <w:color w:val="2E2B2B"/>
          <w:highlight w:val="white"/>
          <w:lang w:val="en-US"/>
        </w:rPr>
        <w:t>Tadej</w:t>
      </w:r>
      <w:proofErr w:type="spellEnd"/>
      <w:r w:rsidRPr="00E03830">
        <w:rPr>
          <w:color w:val="2E2B2B"/>
          <w:highlight w:val="white"/>
          <w:lang w:val="en-US"/>
        </w:rPr>
        <w:t xml:space="preserve"> </w:t>
      </w:r>
      <w:proofErr w:type="spellStart"/>
      <w:r w:rsidRPr="00E03830">
        <w:rPr>
          <w:color w:val="2E2B2B"/>
          <w:highlight w:val="white"/>
          <w:lang w:val="en-US"/>
        </w:rPr>
        <w:t>Avcin</w:t>
      </w:r>
      <w:proofErr w:type="spellEnd"/>
      <w:r w:rsidRPr="00E03830">
        <w:rPr>
          <w:color w:val="2E2B2B"/>
          <w:highlight w:val="white"/>
          <w:lang w:val="en-US"/>
        </w:rPr>
        <w:t xml:space="preserve">, Michael W. Beresford, Ruben Burgos-Vargas, Ruben </w:t>
      </w:r>
      <w:proofErr w:type="spellStart"/>
      <w:r w:rsidRPr="00E03830">
        <w:rPr>
          <w:color w:val="2E2B2B"/>
          <w:highlight w:val="white"/>
          <w:lang w:val="en-US"/>
        </w:rPr>
        <w:t>Cuttica</w:t>
      </w:r>
      <w:proofErr w:type="spellEnd"/>
      <w:r w:rsidRPr="00E03830">
        <w:rPr>
          <w:color w:val="2E2B2B"/>
          <w:highlight w:val="white"/>
          <w:lang w:val="en-US"/>
        </w:rPr>
        <w:t xml:space="preserve">, Norman T. </w:t>
      </w:r>
      <w:proofErr w:type="spellStart"/>
      <w:r w:rsidRPr="00E03830">
        <w:rPr>
          <w:color w:val="2E2B2B"/>
          <w:highlight w:val="white"/>
          <w:lang w:val="en-US"/>
        </w:rPr>
        <w:t>Ilowite</w:t>
      </w:r>
      <w:proofErr w:type="spellEnd"/>
      <w:r w:rsidRPr="00E03830">
        <w:rPr>
          <w:color w:val="2E2B2B"/>
          <w:highlight w:val="white"/>
          <w:lang w:val="en-US"/>
        </w:rPr>
        <w:t xml:space="preserve">, Raju </w:t>
      </w:r>
      <w:proofErr w:type="spellStart"/>
      <w:r w:rsidRPr="00E03830">
        <w:rPr>
          <w:color w:val="2E2B2B"/>
          <w:highlight w:val="white"/>
          <w:lang w:val="en-US"/>
        </w:rPr>
        <w:t>Khubchandani</w:t>
      </w:r>
      <w:proofErr w:type="spellEnd"/>
      <w:r w:rsidRPr="00E03830">
        <w:rPr>
          <w:color w:val="2E2B2B"/>
          <w:highlight w:val="white"/>
          <w:lang w:val="en-US"/>
        </w:rPr>
        <w:t xml:space="preserve">, Ronald M. Laxer, Daniel J. Lovell, Ross E. Petty, Carol A. Wallace, Nico M. </w:t>
      </w:r>
      <w:proofErr w:type="spellStart"/>
      <w:r w:rsidRPr="00E03830">
        <w:rPr>
          <w:color w:val="2E2B2B"/>
          <w:highlight w:val="white"/>
          <w:lang w:val="en-US"/>
        </w:rPr>
        <w:t>Wulffraat</w:t>
      </w:r>
      <w:proofErr w:type="spellEnd"/>
      <w:r w:rsidRPr="00E03830">
        <w:rPr>
          <w:color w:val="2E2B2B"/>
          <w:highlight w:val="white"/>
          <w:lang w:val="en-US"/>
        </w:rPr>
        <w:t xml:space="preserve">, Angela </w:t>
      </w:r>
      <w:proofErr w:type="spellStart"/>
      <w:r w:rsidRPr="00E03830">
        <w:rPr>
          <w:color w:val="2E2B2B"/>
          <w:highlight w:val="white"/>
          <w:lang w:val="en-US"/>
        </w:rPr>
        <w:t>Pistorio</w:t>
      </w:r>
      <w:proofErr w:type="spellEnd"/>
      <w:r w:rsidRPr="00E03830">
        <w:rPr>
          <w:color w:val="2E2B2B"/>
          <w:highlight w:val="white"/>
          <w:lang w:val="en-US"/>
        </w:rPr>
        <w:t>, </w:t>
      </w:r>
      <w:proofErr w:type="spellStart"/>
      <w:r w:rsidRPr="00E03830">
        <w:rPr>
          <w:color w:val="2E2B2B"/>
          <w:highlight w:val="white"/>
          <w:lang w:val="en-US"/>
        </w:rPr>
        <w:t>Nicolino</w:t>
      </w:r>
      <w:proofErr w:type="spellEnd"/>
      <w:r w:rsidRPr="00E03830">
        <w:rPr>
          <w:color w:val="2E2B2B"/>
          <w:highlight w:val="white"/>
          <w:lang w:val="en-US"/>
        </w:rPr>
        <w:t xml:space="preserve"> </w:t>
      </w:r>
      <w:proofErr w:type="spellStart"/>
      <w:r w:rsidRPr="00E03830">
        <w:rPr>
          <w:color w:val="2E2B2B"/>
          <w:highlight w:val="white"/>
          <w:lang w:val="en-US"/>
        </w:rPr>
        <w:t>Ruperto</w:t>
      </w:r>
      <w:proofErr w:type="spellEnd"/>
      <w:r w:rsidRPr="00E03830">
        <w:rPr>
          <w:color w:val="2E2B2B"/>
          <w:highlight w:val="white"/>
          <w:lang w:val="en-US"/>
        </w:rPr>
        <w:t> and for the Pediatric Rheumatology International Trials Organization (PRINTO). Toward New Classification Criteria for Juvenile Idiopathic Arthritis: First Steps, Pediatric Rheumatology International Trials Organization International Consensus. The Journal of Rheumatology February 2019, 46 (2) 190-197.</w:t>
      </w:r>
    </w:p>
    <w:p w14:paraId="610358B1" w14:textId="77777777" w:rsidR="008A7870" w:rsidRPr="00E03830" w:rsidRDefault="00104C37">
      <w:pPr>
        <w:keepNext/>
        <w:keepLines/>
        <w:shd w:val="clear" w:color="auto" w:fill="FFFFFF"/>
        <w:rPr>
          <w:color w:val="2E2B2B"/>
          <w:highlight w:val="white"/>
          <w:lang w:val="en-US"/>
        </w:rPr>
      </w:pPr>
      <w:r w:rsidRPr="00E03830">
        <w:rPr>
          <w:color w:val="2E2B2B"/>
          <w:highlight w:val="white"/>
          <w:lang w:val="en-US"/>
        </w:rPr>
        <w:t>13. Consensus-based recommendations for the management of uveitis associated with juvenile idiopathic arthritis: the SHARE initiative, Constantin t, et al. Ann Rheum Dis 2018</w:t>
      </w:r>
      <w:proofErr w:type="gramStart"/>
      <w:r w:rsidRPr="00E03830">
        <w:rPr>
          <w:color w:val="2E2B2B"/>
          <w:highlight w:val="white"/>
          <w:lang w:val="en-US"/>
        </w:rPr>
        <w:t>;77:1107</w:t>
      </w:r>
      <w:proofErr w:type="gramEnd"/>
      <w:r w:rsidRPr="00E03830">
        <w:rPr>
          <w:color w:val="2E2B2B"/>
          <w:highlight w:val="white"/>
          <w:lang w:val="en-US"/>
        </w:rPr>
        <w:t xml:space="preserve">–1117. </w:t>
      </w:r>
      <w:proofErr w:type="gramStart"/>
      <w:r w:rsidRPr="00E03830">
        <w:rPr>
          <w:color w:val="2E2B2B"/>
          <w:highlight w:val="white"/>
          <w:lang w:val="en-US"/>
        </w:rPr>
        <w:t>doi:</w:t>
      </w:r>
      <w:proofErr w:type="gramEnd"/>
      <w:r w:rsidRPr="00E03830">
        <w:rPr>
          <w:color w:val="2E2B2B"/>
          <w:highlight w:val="white"/>
          <w:lang w:val="en-US"/>
        </w:rPr>
        <w:t>10.1136/annrheumdis-2018-213131</w:t>
      </w:r>
    </w:p>
    <w:p w14:paraId="586E7762" w14:textId="77777777" w:rsidR="008A7870" w:rsidRPr="00E03830" w:rsidRDefault="00104C37">
      <w:pPr>
        <w:keepNext/>
        <w:keepLines/>
        <w:shd w:val="clear" w:color="auto" w:fill="FFFFFF"/>
        <w:rPr>
          <w:color w:val="2E2B2B"/>
          <w:highlight w:val="white"/>
          <w:lang w:val="en-US"/>
        </w:rPr>
      </w:pPr>
      <w:r w:rsidRPr="00E03830">
        <w:rPr>
          <w:color w:val="2E2B2B"/>
          <w:highlight w:val="white"/>
          <w:lang w:val="en-US"/>
        </w:rPr>
        <w:t xml:space="preserve">14. Classification criteria for macrophage activation syndrome complicating systemic juvenile idiopathic arthritis: a European League </w:t>
      </w:r>
      <w:proofErr w:type="gramStart"/>
      <w:r w:rsidRPr="00E03830">
        <w:rPr>
          <w:color w:val="2E2B2B"/>
          <w:highlight w:val="white"/>
          <w:lang w:val="en-US"/>
        </w:rPr>
        <w:t>Against</w:t>
      </w:r>
      <w:proofErr w:type="gramEnd"/>
      <w:r w:rsidRPr="00E03830">
        <w:rPr>
          <w:color w:val="2E2B2B"/>
          <w:highlight w:val="white"/>
          <w:lang w:val="en-US"/>
        </w:rPr>
        <w:t xml:space="preserve"> Rheumatism/American College of Rheumatology/</w:t>
      </w:r>
      <w:proofErr w:type="spellStart"/>
      <w:r w:rsidRPr="00E03830">
        <w:rPr>
          <w:color w:val="2E2B2B"/>
          <w:highlight w:val="white"/>
          <w:lang w:val="en-US"/>
        </w:rPr>
        <w:t>Paediatric</w:t>
      </w:r>
      <w:proofErr w:type="spellEnd"/>
      <w:r w:rsidRPr="00E03830">
        <w:rPr>
          <w:color w:val="2E2B2B"/>
          <w:highlight w:val="white"/>
          <w:lang w:val="en-US"/>
        </w:rPr>
        <w:t xml:space="preserve"> Rheumatology International Trials Organization collaborative initiative. Ann Rheum Dis. 2016</w:t>
      </w:r>
      <w:proofErr w:type="gramStart"/>
      <w:r w:rsidRPr="00E03830">
        <w:rPr>
          <w:color w:val="2E2B2B"/>
          <w:highlight w:val="white"/>
          <w:lang w:val="en-US"/>
        </w:rPr>
        <w:t>;75</w:t>
      </w:r>
      <w:proofErr w:type="gramEnd"/>
      <w:r w:rsidRPr="00E03830">
        <w:rPr>
          <w:color w:val="2E2B2B"/>
          <w:highlight w:val="white"/>
          <w:lang w:val="en-US"/>
        </w:rPr>
        <w:t xml:space="preserve">(3):481–489. [PubMed] [Google Scholar] </w:t>
      </w:r>
    </w:p>
    <w:p w14:paraId="20E6D8D3" w14:textId="77777777" w:rsidR="008A7870" w:rsidRPr="00E03830" w:rsidRDefault="00104C37">
      <w:pPr>
        <w:keepNext/>
        <w:keepLines/>
        <w:shd w:val="clear" w:color="auto" w:fill="FFFFFF"/>
        <w:rPr>
          <w:color w:val="212121"/>
          <w:highlight w:val="white"/>
          <w:lang w:val="en-US"/>
        </w:rPr>
      </w:pPr>
      <w:r w:rsidRPr="00E03830">
        <w:rPr>
          <w:color w:val="202124"/>
          <w:highlight w:val="white"/>
          <w:lang w:val="en-US"/>
        </w:rPr>
        <w:t xml:space="preserve">15. </w:t>
      </w:r>
      <w:proofErr w:type="spellStart"/>
      <w:r w:rsidRPr="00E03830">
        <w:rPr>
          <w:color w:val="212121"/>
          <w:highlight w:val="white"/>
          <w:lang w:val="en-US"/>
        </w:rPr>
        <w:t>Trincianti</w:t>
      </w:r>
      <w:proofErr w:type="spellEnd"/>
      <w:r w:rsidRPr="00E03830">
        <w:rPr>
          <w:color w:val="212121"/>
          <w:highlight w:val="white"/>
          <w:lang w:val="en-US"/>
        </w:rPr>
        <w:t xml:space="preserve"> C, Van </w:t>
      </w:r>
      <w:proofErr w:type="spellStart"/>
      <w:r w:rsidRPr="00E03830">
        <w:rPr>
          <w:color w:val="212121"/>
          <w:highlight w:val="white"/>
          <w:lang w:val="en-US"/>
        </w:rPr>
        <w:t>Dijkhuizen</w:t>
      </w:r>
      <w:proofErr w:type="spellEnd"/>
      <w:r w:rsidRPr="00E03830">
        <w:rPr>
          <w:color w:val="212121"/>
          <w:highlight w:val="white"/>
          <w:lang w:val="en-US"/>
        </w:rPr>
        <w:t xml:space="preserve"> EHP, </w:t>
      </w:r>
      <w:proofErr w:type="spellStart"/>
      <w:r w:rsidRPr="00E03830">
        <w:rPr>
          <w:color w:val="212121"/>
          <w:highlight w:val="white"/>
          <w:lang w:val="en-US"/>
        </w:rPr>
        <w:t>Alongi</w:t>
      </w:r>
      <w:proofErr w:type="spellEnd"/>
      <w:r w:rsidRPr="00E03830">
        <w:rPr>
          <w:color w:val="212121"/>
          <w:highlight w:val="white"/>
          <w:lang w:val="en-US"/>
        </w:rPr>
        <w:t xml:space="preserve"> A, et al. Definition and Validation of the American College of Rheumatology 2021 Juvenile Arthritis Disease Activity Score Cutoffs for Disease Activity States in Juvenile Idiopathic Arthritis. Arthritis &amp; Rheumatology (Hoboken, N.J.). 2021 Nov</w:t>
      </w:r>
      <w:proofErr w:type="gramStart"/>
      <w:r w:rsidRPr="00E03830">
        <w:rPr>
          <w:color w:val="212121"/>
          <w:highlight w:val="white"/>
          <w:lang w:val="en-US"/>
        </w:rPr>
        <w:t>;73</w:t>
      </w:r>
      <w:proofErr w:type="gramEnd"/>
      <w:r w:rsidRPr="00E03830">
        <w:rPr>
          <w:color w:val="212121"/>
          <w:highlight w:val="white"/>
          <w:lang w:val="en-US"/>
        </w:rPr>
        <w:t>(11):1966-1975. DOI: 10.1002/art.41879. PMID: 34582120; PMCID: PMC8597164.</w:t>
      </w:r>
    </w:p>
    <w:p w14:paraId="5318D18C" w14:textId="77777777" w:rsidR="008A7870" w:rsidRPr="00E03830" w:rsidRDefault="00104C37">
      <w:pPr>
        <w:keepNext/>
        <w:keepLines/>
        <w:shd w:val="clear" w:color="auto" w:fill="FFFFFF"/>
        <w:rPr>
          <w:color w:val="212121"/>
          <w:highlight w:val="white"/>
          <w:lang w:val="en-US"/>
        </w:rPr>
      </w:pPr>
      <w:r w:rsidRPr="00E03830">
        <w:rPr>
          <w:color w:val="212121"/>
          <w:highlight w:val="white"/>
          <w:lang w:val="en-US"/>
        </w:rPr>
        <w:t xml:space="preserve">16. </w:t>
      </w:r>
      <w:proofErr w:type="spellStart"/>
      <w:r w:rsidRPr="00E03830">
        <w:rPr>
          <w:color w:val="212121"/>
          <w:highlight w:val="white"/>
          <w:lang w:val="en-US"/>
        </w:rPr>
        <w:t>Gattorno</w:t>
      </w:r>
      <w:proofErr w:type="spellEnd"/>
      <w:r w:rsidRPr="00E03830">
        <w:rPr>
          <w:color w:val="212121"/>
          <w:highlight w:val="white"/>
          <w:lang w:val="en-US"/>
        </w:rPr>
        <w:t xml:space="preserve"> M, Hofer M, </w:t>
      </w:r>
      <w:proofErr w:type="spellStart"/>
      <w:r w:rsidRPr="00E03830">
        <w:rPr>
          <w:color w:val="212121"/>
          <w:highlight w:val="white"/>
          <w:lang w:val="en-US"/>
        </w:rPr>
        <w:t>Federici</w:t>
      </w:r>
      <w:proofErr w:type="spellEnd"/>
      <w:r w:rsidRPr="00E03830">
        <w:rPr>
          <w:color w:val="212121"/>
          <w:highlight w:val="white"/>
          <w:lang w:val="en-US"/>
        </w:rPr>
        <w:t xml:space="preserve"> S, </w:t>
      </w:r>
      <w:proofErr w:type="spellStart"/>
      <w:r w:rsidRPr="00E03830">
        <w:rPr>
          <w:color w:val="212121"/>
          <w:highlight w:val="white"/>
          <w:lang w:val="en-US"/>
        </w:rPr>
        <w:t>Vanoni</w:t>
      </w:r>
      <w:proofErr w:type="spellEnd"/>
      <w:r w:rsidRPr="00E03830">
        <w:rPr>
          <w:color w:val="212121"/>
          <w:highlight w:val="white"/>
          <w:lang w:val="en-US"/>
        </w:rPr>
        <w:t xml:space="preserve"> F, </w:t>
      </w:r>
      <w:proofErr w:type="spellStart"/>
      <w:r w:rsidRPr="00E03830">
        <w:rPr>
          <w:color w:val="212121"/>
          <w:highlight w:val="white"/>
          <w:lang w:val="en-US"/>
        </w:rPr>
        <w:t>Ruperto</w:t>
      </w:r>
      <w:proofErr w:type="spellEnd"/>
      <w:r w:rsidRPr="00E03830">
        <w:rPr>
          <w:color w:val="212121"/>
          <w:highlight w:val="white"/>
          <w:lang w:val="en-US"/>
        </w:rPr>
        <w:t xml:space="preserve"> N. Some clarifications on the new classification criteria for recurrent fevers. Semin Arthritis Rheum. 2020 Dec</w:t>
      </w:r>
      <w:proofErr w:type="gramStart"/>
      <w:r w:rsidRPr="00E03830">
        <w:rPr>
          <w:color w:val="212121"/>
          <w:highlight w:val="white"/>
          <w:lang w:val="en-US"/>
        </w:rPr>
        <w:t>;50</w:t>
      </w:r>
      <w:proofErr w:type="gramEnd"/>
      <w:r w:rsidRPr="00E03830">
        <w:rPr>
          <w:color w:val="212121"/>
          <w:highlight w:val="white"/>
          <w:lang w:val="en-US"/>
        </w:rPr>
        <w:t xml:space="preserve">(6):1550-1551. </w:t>
      </w:r>
      <w:proofErr w:type="spellStart"/>
      <w:proofErr w:type="gramStart"/>
      <w:r w:rsidRPr="00E03830">
        <w:rPr>
          <w:color w:val="212121"/>
          <w:highlight w:val="white"/>
          <w:lang w:val="en-US"/>
        </w:rPr>
        <w:t>doi</w:t>
      </w:r>
      <w:proofErr w:type="spellEnd"/>
      <w:proofErr w:type="gramEnd"/>
      <w:r w:rsidRPr="00E03830">
        <w:rPr>
          <w:color w:val="212121"/>
          <w:highlight w:val="white"/>
          <w:lang w:val="en-US"/>
        </w:rPr>
        <w:t xml:space="preserve">: 10.1016/j.semarthrit.2020.03.012. </w:t>
      </w:r>
      <w:proofErr w:type="spellStart"/>
      <w:r w:rsidRPr="00E03830">
        <w:rPr>
          <w:color w:val="212121"/>
          <w:highlight w:val="white"/>
          <w:lang w:val="en-US"/>
        </w:rPr>
        <w:t>Epub</w:t>
      </w:r>
      <w:proofErr w:type="spellEnd"/>
      <w:r w:rsidRPr="00E03830">
        <w:rPr>
          <w:color w:val="212121"/>
          <w:highlight w:val="white"/>
          <w:lang w:val="en-US"/>
        </w:rPr>
        <w:t xml:space="preserve"> 2020 May 6. PMID: 32416999.</w:t>
      </w:r>
    </w:p>
    <w:p w14:paraId="7A2BB8DB" w14:textId="77777777" w:rsidR="008A7870" w:rsidRPr="00E03830" w:rsidRDefault="00104C37">
      <w:pPr>
        <w:keepNext/>
        <w:keepLines/>
        <w:shd w:val="clear" w:color="auto" w:fill="FFFFFF"/>
        <w:rPr>
          <w:color w:val="212121"/>
          <w:highlight w:val="white"/>
        </w:rPr>
      </w:pPr>
      <w:r w:rsidRPr="00E03830">
        <w:rPr>
          <w:color w:val="212121"/>
          <w:highlight w:val="white"/>
        </w:rPr>
        <w:t xml:space="preserve">17.Кильдиярова, Р. Р. (Ред.) (2021). Детские болезни: </w:t>
      </w:r>
      <w:proofErr w:type="gramStart"/>
      <w:r w:rsidRPr="00E03830">
        <w:rPr>
          <w:color w:val="212121"/>
          <w:highlight w:val="white"/>
        </w:rPr>
        <w:t>учебник .</w:t>
      </w:r>
      <w:proofErr w:type="gramEnd"/>
      <w:r w:rsidRPr="00E03830">
        <w:rPr>
          <w:color w:val="212121"/>
          <w:highlight w:val="white"/>
        </w:rPr>
        <w:t xml:space="preserve"> (2-е, </w:t>
      </w:r>
      <w:proofErr w:type="spellStart"/>
      <w:r w:rsidRPr="00E03830">
        <w:rPr>
          <w:color w:val="212121"/>
          <w:highlight w:val="white"/>
        </w:rPr>
        <w:t>перераб</w:t>
      </w:r>
      <w:proofErr w:type="spellEnd"/>
      <w:r w:rsidRPr="00E03830">
        <w:rPr>
          <w:color w:val="212121"/>
          <w:highlight w:val="white"/>
        </w:rPr>
        <w:t xml:space="preserve">. изд.) ГЭОТАР-Медиа. </w:t>
      </w:r>
      <w:hyperlink r:id="rId32">
        <w:r w:rsidRPr="00E03830">
          <w:rPr>
            <w:color w:val="1155CC"/>
            <w:highlight w:val="white"/>
            <w:u w:val="single"/>
          </w:rPr>
          <w:t>https://doi.org/10.33029/9704-5964-5-DB-2021-1-800</w:t>
        </w:r>
      </w:hyperlink>
    </w:p>
    <w:p w14:paraId="7A5F90F5" w14:textId="77777777" w:rsidR="008A7870" w:rsidRPr="00E03830" w:rsidRDefault="00104C37">
      <w:pPr>
        <w:keepNext/>
        <w:keepLines/>
        <w:shd w:val="clear" w:color="auto" w:fill="FFFFFF"/>
        <w:rPr>
          <w:color w:val="212121"/>
          <w:highlight w:val="white"/>
        </w:rPr>
      </w:pPr>
      <w:proofErr w:type="gramStart"/>
      <w:r w:rsidRPr="00E03830">
        <w:rPr>
          <w:color w:val="212121"/>
          <w:highlight w:val="white"/>
        </w:rPr>
        <w:t xml:space="preserve">18 </w:t>
      </w:r>
      <w:r w:rsidRPr="00E03830">
        <w:t xml:space="preserve"> </w:t>
      </w:r>
      <w:proofErr w:type="spellStart"/>
      <w:r w:rsidRPr="00E03830">
        <w:t>Сигидин</w:t>
      </w:r>
      <w:proofErr w:type="spellEnd"/>
      <w:proofErr w:type="gramEnd"/>
      <w:r w:rsidRPr="00E03830">
        <w:t xml:space="preserve"> Я.А., Лукина Г.В. Биологическая терапия в ревматологии. 3-е </w:t>
      </w:r>
      <w:proofErr w:type="spellStart"/>
      <w:r w:rsidRPr="00E03830">
        <w:t>издание.ISBN</w:t>
      </w:r>
      <w:proofErr w:type="spellEnd"/>
      <w:r w:rsidRPr="00E03830">
        <w:t>: 5988113532 ISBN-13(EAN): 9785988113539 Издательство: Практическая медицина.</w:t>
      </w:r>
      <w:hyperlink r:id="rId33">
        <w:r w:rsidRPr="00E03830">
          <w:t xml:space="preserve"> </w:t>
        </w:r>
      </w:hyperlink>
      <w:hyperlink r:id="rId34">
        <w:proofErr w:type="gramStart"/>
        <w:r w:rsidRPr="00E03830">
          <w:rPr>
            <w:color w:val="1155CC"/>
            <w:u w:val="single"/>
          </w:rPr>
          <w:t>https://rus.logobook.kz/prod_show.php?object_uid=2202492</w:t>
        </w:r>
      </w:hyperlink>
      <w:r w:rsidRPr="00E03830">
        <w:t xml:space="preserve">  2015</w:t>
      </w:r>
      <w:proofErr w:type="gramEnd"/>
      <w:r w:rsidRPr="00E03830">
        <w:t>г. 365 стр.</w:t>
      </w:r>
    </w:p>
    <w:p w14:paraId="3F48FA52" w14:textId="77777777" w:rsidR="008A7870" w:rsidRPr="00E03830" w:rsidRDefault="008A7870">
      <w:pPr>
        <w:keepNext/>
        <w:keepLines/>
        <w:shd w:val="clear" w:color="auto" w:fill="FFFFFF"/>
        <w:rPr>
          <w:color w:val="212121"/>
          <w:highlight w:val="white"/>
        </w:rPr>
      </w:pPr>
    </w:p>
    <w:p w14:paraId="6DB7E43E" w14:textId="77777777" w:rsidR="008A7870" w:rsidRPr="00E03830" w:rsidRDefault="00104C37">
      <w:pPr>
        <w:keepNext/>
        <w:keepLines/>
        <w:rPr>
          <w:b/>
          <w:color w:val="212121"/>
        </w:rPr>
      </w:pPr>
      <w:r w:rsidRPr="00E03830">
        <w:rPr>
          <w:b/>
          <w:color w:val="212121"/>
        </w:rPr>
        <w:t>Дополнительная:</w:t>
      </w:r>
    </w:p>
    <w:p w14:paraId="42BC112A" w14:textId="77777777" w:rsidR="008A7870" w:rsidRPr="00E03830" w:rsidRDefault="00104C37">
      <w:pPr>
        <w:keepNext/>
        <w:keepLines/>
        <w:shd w:val="clear" w:color="auto" w:fill="FFFFFF"/>
      </w:pPr>
      <w:r w:rsidRPr="00E03830">
        <w:t xml:space="preserve">1. Педиатрия. Национальное руководство. Краткое </w:t>
      </w:r>
      <w:proofErr w:type="gramStart"/>
      <w:r w:rsidRPr="00E03830">
        <w:t>издание./</w:t>
      </w:r>
      <w:proofErr w:type="gramEnd"/>
      <w:r w:rsidRPr="00E03830">
        <w:t>Под ред. А.А. Баранова. М.: ГЭОТАР-Медиа, 2015 г.</w:t>
      </w:r>
    </w:p>
    <w:p w14:paraId="43EB4ECD" w14:textId="77777777" w:rsidR="008A7870" w:rsidRPr="00E03830" w:rsidRDefault="00104C37">
      <w:pPr>
        <w:keepNext/>
        <w:keepLines/>
        <w:shd w:val="clear" w:color="auto" w:fill="FFFFFF"/>
      </w:pPr>
      <w:r w:rsidRPr="00E03830">
        <w:t>2. Неотложная педиатрия: Национальное руководство/Блохин Б.М. - М.: ГЭОТАР - Медиа, 2017 г., 832 с.</w:t>
      </w:r>
    </w:p>
    <w:p w14:paraId="353AE072" w14:textId="77777777" w:rsidR="008A7870" w:rsidRPr="00E03830" w:rsidRDefault="00104C37">
      <w:pPr>
        <w:keepNext/>
        <w:keepLines/>
        <w:shd w:val="clear" w:color="auto" w:fill="FFFFFF"/>
      </w:pPr>
      <w:r w:rsidRPr="00E03830">
        <w:t>3. Интегрированное ведение болезней детского возраста. ВОЗ. ЮНИСЕФ. 2017 г.</w:t>
      </w:r>
    </w:p>
    <w:p w14:paraId="2EC14451" w14:textId="77777777" w:rsidR="008A7870" w:rsidRPr="00E03830" w:rsidRDefault="00104C37">
      <w:pPr>
        <w:keepNext/>
        <w:keepLines/>
      </w:pPr>
      <w:r w:rsidRPr="00E03830">
        <w:t>4.</w:t>
      </w:r>
      <w:hyperlink r:id="rId35">
        <w:r w:rsidRPr="00E03830">
          <w:t xml:space="preserve"> </w:t>
        </w:r>
      </w:hyperlink>
      <w:hyperlink r:id="rId36">
        <w:r w:rsidRPr="00E03830">
          <w:rPr>
            <w:color w:val="1155CC"/>
          </w:rPr>
          <w:t>Клинический диагноз в педиатрии (формулировка, классификации). Руководство</w:t>
        </w:r>
      </w:hyperlink>
      <w:r w:rsidRPr="00E03830">
        <w:t>. Сергеев Ю.С. Издатель ГЭОТАР-Медиа, 2017г.</w:t>
      </w:r>
    </w:p>
    <w:p w14:paraId="4766952B" w14:textId="77777777" w:rsidR="008A7870" w:rsidRPr="00E03830" w:rsidRDefault="00104C37">
      <w:pPr>
        <w:keepNext/>
        <w:keepLines/>
      </w:pPr>
      <w:r w:rsidRPr="00E03830">
        <w:t xml:space="preserve">5. Шабалов Н.П. - Детские болезни. (Учебник) </w:t>
      </w:r>
      <w:proofErr w:type="gramStart"/>
      <w:r w:rsidRPr="00E03830">
        <w:t>СПб.:</w:t>
      </w:r>
      <w:proofErr w:type="gramEnd"/>
      <w:r w:rsidRPr="00E03830">
        <w:t xml:space="preserve"> Питер, 2017 г.</w:t>
      </w:r>
    </w:p>
    <w:p w14:paraId="45755FDF" w14:textId="77777777" w:rsidR="008A7870" w:rsidRPr="00E03830" w:rsidRDefault="00104C37">
      <w:pPr>
        <w:keepNext/>
        <w:keepLines/>
        <w:rPr>
          <w:highlight w:val="white"/>
        </w:rPr>
      </w:pPr>
      <w:r w:rsidRPr="00E03830">
        <w:t xml:space="preserve">8. </w:t>
      </w:r>
      <w:r w:rsidRPr="00E03830">
        <w:rPr>
          <w:highlight w:val="white"/>
        </w:rPr>
        <w:t xml:space="preserve">Осминина М. К., </w:t>
      </w:r>
      <w:proofErr w:type="spellStart"/>
      <w:r w:rsidRPr="00E03830">
        <w:rPr>
          <w:highlight w:val="white"/>
        </w:rPr>
        <w:t>Геппе</w:t>
      </w:r>
      <w:proofErr w:type="spellEnd"/>
      <w:r w:rsidRPr="00E03830">
        <w:rPr>
          <w:highlight w:val="white"/>
        </w:rPr>
        <w:t xml:space="preserve"> Н. А. с </w:t>
      </w:r>
      <w:proofErr w:type="spellStart"/>
      <w:r w:rsidRPr="00E03830">
        <w:rPr>
          <w:highlight w:val="white"/>
        </w:rPr>
        <w:t>соавт</w:t>
      </w:r>
      <w:proofErr w:type="spellEnd"/>
      <w:r w:rsidRPr="00E03830">
        <w:rPr>
          <w:highlight w:val="white"/>
        </w:rPr>
        <w:t>. Генно-инженерные биологические препараты в лечении склеродермии. Обзор литературы и собственный опыт // Педиатрия. 2015. № 13 (114). с. 53 – 58.</w:t>
      </w:r>
    </w:p>
    <w:p w14:paraId="42EBD244" w14:textId="77777777" w:rsidR="008A7870" w:rsidRPr="00E03830" w:rsidRDefault="00104C37">
      <w:pPr>
        <w:keepNext/>
        <w:keepLines/>
        <w:rPr>
          <w:highlight w:val="white"/>
        </w:rPr>
      </w:pPr>
      <w:r w:rsidRPr="00E03830">
        <w:rPr>
          <w:highlight w:val="white"/>
        </w:rPr>
        <w:t xml:space="preserve">9. </w:t>
      </w:r>
      <w:proofErr w:type="spellStart"/>
      <w:r w:rsidRPr="00E03830">
        <w:rPr>
          <w:highlight w:val="white"/>
        </w:rPr>
        <w:t>Салугина</w:t>
      </w:r>
      <w:proofErr w:type="spellEnd"/>
      <w:r w:rsidRPr="00E03830">
        <w:rPr>
          <w:highlight w:val="white"/>
        </w:rPr>
        <w:t xml:space="preserve"> С.О, Фёдоров Е.С, Кузьмина Н.Н и др. </w:t>
      </w:r>
      <w:proofErr w:type="spellStart"/>
      <w:r w:rsidRPr="00E03830">
        <w:rPr>
          <w:highlight w:val="white"/>
        </w:rPr>
        <w:t>Аутовоспалительные</w:t>
      </w:r>
      <w:proofErr w:type="spellEnd"/>
      <w:r w:rsidRPr="00E03830">
        <w:rPr>
          <w:highlight w:val="white"/>
        </w:rPr>
        <w:t xml:space="preserve"> заболевания в ревматологии – российский опыт. Научно-практическая ревматология. 2016; 54(3): с. 271-280.</w:t>
      </w:r>
    </w:p>
    <w:p w14:paraId="6BEE55E3" w14:textId="77777777" w:rsidR="008A7870" w:rsidRPr="00E03830" w:rsidRDefault="00104C37">
      <w:pPr>
        <w:keepNext/>
        <w:keepLines/>
        <w:rPr>
          <w:highlight w:val="white"/>
          <w:lang w:val="en-US"/>
        </w:rPr>
      </w:pPr>
      <w:r w:rsidRPr="00F90605">
        <w:rPr>
          <w:highlight w:val="white"/>
          <w:lang w:val="en-US"/>
        </w:rPr>
        <w:t xml:space="preserve">10. </w:t>
      </w:r>
      <w:proofErr w:type="spellStart"/>
      <w:r w:rsidRPr="00E03830">
        <w:rPr>
          <w:highlight w:val="white"/>
          <w:lang w:val="en-US"/>
        </w:rPr>
        <w:t>Murdaca</w:t>
      </w:r>
      <w:proofErr w:type="spellEnd"/>
      <w:r w:rsidRPr="00F90605">
        <w:rPr>
          <w:highlight w:val="white"/>
          <w:lang w:val="en-US"/>
        </w:rPr>
        <w:t xml:space="preserve"> </w:t>
      </w:r>
      <w:r w:rsidRPr="00E03830">
        <w:rPr>
          <w:highlight w:val="white"/>
          <w:lang w:val="en-US"/>
        </w:rPr>
        <w:t>G</w:t>
      </w:r>
      <w:r w:rsidRPr="00F90605">
        <w:rPr>
          <w:highlight w:val="white"/>
          <w:lang w:val="en-US"/>
        </w:rPr>
        <w:t xml:space="preserve">., </w:t>
      </w:r>
      <w:proofErr w:type="spellStart"/>
      <w:r w:rsidRPr="00E03830">
        <w:rPr>
          <w:highlight w:val="white"/>
          <w:lang w:val="en-US"/>
        </w:rPr>
        <w:t>Orsi</w:t>
      </w:r>
      <w:proofErr w:type="spellEnd"/>
      <w:r w:rsidRPr="00F90605">
        <w:rPr>
          <w:highlight w:val="white"/>
          <w:lang w:val="en-US"/>
        </w:rPr>
        <w:t xml:space="preserve"> </w:t>
      </w:r>
      <w:r w:rsidRPr="00E03830">
        <w:rPr>
          <w:highlight w:val="white"/>
          <w:lang w:val="en-US"/>
        </w:rPr>
        <w:t>A</w:t>
      </w:r>
      <w:proofErr w:type="gramStart"/>
      <w:r w:rsidRPr="00F90605">
        <w:rPr>
          <w:highlight w:val="white"/>
          <w:lang w:val="en-US"/>
        </w:rPr>
        <w:t>,.</w:t>
      </w:r>
      <w:proofErr w:type="gramEnd"/>
      <w:r w:rsidRPr="00F90605">
        <w:rPr>
          <w:highlight w:val="white"/>
          <w:lang w:val="en-US"/>
        </w:rPr>
        <w:t xml:space="preserve"> </w:t>
      </w:r>
      <w:r w:rsidRPr="00E03830">
        <w:rPr>
          <w:highlight w:val="white"/>
          <w:lang w:val="en-US"/>
        </w:rPr>
        <w:t>Spano</w:t>
      </w:r>
      <w:r w:rsidRPr="00F90605">
        <w:rPr>
          <w:highlight w:val="white"/>
          <w:lang w:val="en-US"/>
        </w:rPr>
        <w:t xml:space="preserve"> </w:t>
      </w:r>
      <w:r w:rsidRPr="00E03830">
        <w:rPr>
          <w:highlight w:val="white"/>
          <w:lang w:val="en-US"/>
        </w:rPr>
        <w:t>F</w:t>
      </w:r>
      <w:r w:rsidRPr="00F90605">
        <w:rPr>
          <w:highlight w:val="white"/>
          <w:lang w:val="en-US"/>
        </w:rPr>
        <w:t xml:space="preserve">. </w:t>
      </w:r>
      <w:proofErr w:type="gramStart"/>
      <w:r w:rsidRPr="00E03830">
        <w:rPr>
          <w:highlight w:val="white"/>
          <w:lang w:val="en-US"/>
        </w:rPr>
        <w:t>et</w:t>
      </w:r>
      <w:proofErr w:type="gramEnd"/>
      <w:r w:rsidRPr="00F90605">
        <w:rPr>
          <w:highlight w:val="white"/>
          <w:lang w:val="en-US"/>
        </w:rPr>
        <w:t xml:space="preserve">. </w:t>
      </w:r>
      <w:proofErr w:type="gramStart"/>
      <w:r w:rsidRPr="00E03830">
        <w:rPr>
          <w:highlight w:val="white"/>
          <w:lang w:val="en-US"/>
        </w:rPr>
        <w:t>al</w:t>
      </w:r>
      <w:proofErr w:type="gramEnd"/>
      <w:r w:rsidRPr="00F90605">
        <w:rPr>
          <w:highlight w:val="white"/>
          <w:lang w:val="en-US"/>
        </w:rPr>
        <w:t xml:space="preserve">. </w:t>
      </w:r>
      <w:r w:rsidRPr="00E03830">
        <w:rPr>
          <w:highlight w:val="white"/>
          <w:lang w:val="en-US"/>
        </w:rPr>
        <w:t xml:space="preserve">Influenza and pneumococcal vaccinations of patients with systemic lupus erythematosus: current views upon safety and immunogenicity. </w:t>
      </w:r>
      <w:proofErr w:type="spellStart"/>
      <w:r w:rsidRPr="00E03830">
        <w:rPr>
          <w:i/>
          <w:highlight w:val="white"/>
          <w:lang w:val="en-US"/>
        </w:rPr>
        <w:t>Autoimmun</w:t>
      </w:r>
      <w:proofErr w:type="spellEnd"/>
      <w:r w:rsidRPr="00E03830">
        <w:rPr>
          <w:i/>
          <w:highlight w:val="white"/>
          <w:lang w:val="en-US"/>
        </w:rPr>
        <w:t xml:space="preserve"> Rev</w:t>
      </w:r>
      <w:r w:rsidRPr="00E03830">
        <w:rPr>
          <w:highlight w:val="white"/>
          <w:lang w:val="en-US"/>
        </w:rPr>
        <w:t>. 2014</w:t>
      </w:r>
      <w:proofErr w:type="gramStart"/>
      <w:r w:rsidRPr="00E03830">
        <w:rPr>
          <w:highlight w:val="white"/>
          <w:lang w:val="en-US"/>
        </w:rPr>
        <w:t>;13:75</w:t>
      </w:r>
      <w:proofErr w:type="gramEnd"/>
      <w:r w:rsidRPr="00E03830">
        <w:rPr>
          <w:highlight w:val="white"/>
          <w:lang w:val="en-US"/>
        </w:rPr>
        <w:t>.</w:t>
      </w:r>
    </w:p>
    <w:p w14:paraId="3161E7D7" w14:textId="77777777" w:rsidR="008A7870" w:rsidRPr="00E03830" w:rsidRDefault="00104C37">
      <w:pPr>
        <w:keepNext/>
        <w:keepLines/>
        <w:rPr>
          <w:highlight w:val="white"/>
          <w:lang w:val="en-US"/>
        </w:rPr>
      </w:pPr>
      <w:r w:rsidRPr="00E03830">
        <w:rPr>
          <w:highlight w:val="white"/>
          <w:lang w:val="en-US"/>
        </w:rPr>
        <w:lastRenderedPageBreak/>
        <w:t xml:space="preserve">11. </w:t>
      </w:r>
      <w:proofErr w:type="spellStart"/>
      <w:r w:rsidRPr="00E03830">
        <w:rPr>
          <w:highlight w:val="white"/>
          <w:lang w:val="en-US"/>
        </w:rPr>
        <w:t>Nagaraja</w:t>
      </w:r>
      <w:proofErr w:type="spellEnd"/>
      <w:r w:rsidRPr="00E03830">
        <w:rPr>
          <w:highlight w:val="white"/>
          <w:lang w:val="en-US"/>
        </w:rPr>
        <w:t xml:space="preserve"> V, McMahan ZH, </w:t>
      </w:r>
      <w:proofErr w:type="spellStart"/>
      <w:r w:rsidRPr="00E03830">
        <w:rPr>
          <w:highlight w:val="white"/>
          <w:lang w:val="en-US"/>
        </w:rPr>
        <w:t>Getzug</w:t>
      </w:r>
      <w:proofErr w:type="spellEnd"/>
      <w:r w:rsidRPr="00E03830">
        <w:rPr>
          <w:highlight w:val="white"/>
          <w:lang w:val="en-US"/>
        </w:rPr>
        <w:t xml:space="preserve"> T, Khanna D. Management of gastrointestinal involvement in scleroderma. </w:t>
      </w:r>
      <w:proofErr w:type="spellStart"/>
      <w:r w:rsidRPr="00E03830">
        <w:rPr>
          <w:i/>
          <w:highlight w:val="white"/>
          <w:lang w:val="en-US"/>
        </w:rPr>
        <w:t>Curr</w:t>
      </w:r>
      <w:proofErr w:type="spellEnd"/>
      <w:r w:rsidRPr="00E03830">
        <w:rPr>
          <w:i/>
          <w:highlight w:val="white"/>
          <w:lang w:val="en-US"/>
        </w:rPr>
        <w:t xml:space="preserve">. </w:t>
      </w:r>
      <w:proofErr w:type="spellStart"/>
      <w:r w:rsidRPr="00E03830">
        <w:rPr>
          <w:i/>
          <w:highlight w:val="white"/>
          <w:lang w:val="en-US"/>
        </w:rPr>
        <w:t>Treatm</w:t>
      </w:r>
      <w:proofErr w:type="spellEnd"/>
      <w:r w:rsidRPr="00E03830">
        <w:rPr>
          <w:i/>
          <w:highlight w:val="white"/>
          <w:lang w:val="en-US"/>
        </w:rPr>
        <w:t xml:space="preserve"> Opt </w:t>
      </w:r>
      <w:proofErr w:type="spellStart"/>
      <w:r w:rsidRPr="00E03830">
        <w:rPr>
          <w:i/>
          <w:highlight w:val="white"/>
          <w:lang w:val="en-US"/>
        </w:rPr>
        <w:t>Rheumatol</w:t>
      </w:r>
      <w:proofErr w:type="spellEnd"/>
      <w:r w:rsidRPr="00E03830">
        <w:rPr>
          <w:highlight w:val="white"/>
          <w:lang w:val="en-US"/>
        </w:rPr>
        <w:t>. 2015</w:t>
      </w:r>
      <w:proofErr w:type="gramStart"/>
      <w:r w:rsidRPr="00E03830">
        <w:rPr>
          <w:highlight w:val="white"/>
          <w:lang w:val="en-US"/>
        </w:rPr>
        <w:t>;1:82</w:t>
      </w:r>
      <w:proofErr w:type="gramEnd"/>
      <w:r w:rsidRPr="00E03830">
        <w:rPr>
          <w:highlight w:val="white"/>
          <w:lang w:val="en-US"/>
        </w:rPr>
        <w:t>-105/</w:t>
      </w:r>
    </w:p>
    <w:p w14:paraId="1407FF0C" w14:textId="77777777" w:rsidR="008A7870" w:rsidRPr="00E03830" w:rsidRDefault="00104C37">
      <w:pPr>
        <w:keepNext/>
        <w:keepLines/>
        <w:rPr>
          <w:highlight w:val="white"/>
          <w:lang w:val="en-US"/>
        </w:rPr>
      </w:pPr>
      <w:r w:rsidRPr="00E03830">
        <w:rPr>
          <w:highlight w:val="white"/>
          <w:lang w:val="en-US"/>
        </w:rPr>
        <w:t xml:space="preserve">12. Beverley Almeida, Megan Baker, </w:t>
      </w:r>
      <w:proofErr w:type="spellStart"/>
      <w:r w:rsidRPr="00E03830">
        <w:rPr>
          <w:highlight w:val="white"/>
          <w:lang w:val="en-US"/>
        </w:rPr>
        <w:t>Despina</w:t>
      </w:r>
      <w:proofErr w:type="spellEnd"/>
      <w:r w:rsidRPr="00E03830">
        <w:rPr>
          <w:highlight w:val="white"/>
          <w:lang w:val="en-US"/>
        </w:rPr>
        <w:t xml:space="preserve"> </w:t>
      </w:r>
      <w:proofErr w:type="spellStart"/>
      <w:r w:rsidRPr="00E03830">
        <w:rPr>
          <w:highlight w:val="white"/>
          <w:lang w:val="en-US"/>
        </w:rPr>
        <w:t>Eleftheriou</w:t>
      </w:r>
      <w:proofErr w:type="spellEnd"/>
      <w:r w:rsidRPr="00E03830">
        <w:rPr>
          <w:highlight w:val="white"/>
          <w:lang w:val="en-US"/>
        </w:rPr>
        <w:t xml:space="preserve">, </w:t>
      </w:r>
      <w:proofErr w:type="spellStart"/>
      <w:r w:rsidRPr="00E03830">
        <w:rPr>
          <w:highlight w:val="white"/>
          <w:lang w:val="en-US"/>
        </w:rPr>
        <w:t>Muthana</w:t>
      </w:r>
      <w:proofErr w:type="spellEnd"/>
      <w:r w:rsidRPr="00E03830">
        <w:rPr>
          <w:highlight w:val="white"/>
          <w:lang w:val="en-US"/>
        </w:rPr>
        <w:t xml:space="preserve"> Al-</w:t>
      </w:r>
      <w:proofErr w:type="spellStart"/>
      <w:r w:rsidRPr="00E03830">
        <w:rPr>
          <w:highlight w:val="white"/>
          <w:lang w:val="en-US"/>
        </w:rPr>
        <w:t>Obaidi</w:t>
      </w:r>
      <w:proofErr w:type="spellEnd"/>
      <w:r w:rsidRPr="00E03830">
        <w:rPr>
          <w:highlight w:val="white"/>
          <w:lang w:val="en-US"/>
        </w:rPr>
        <w:t>. Juvenile dermatomyositis</w:t>
      </w:r>
      <w:r w:rsidRPr="00E03830">
        <w:rPr>
          <w:i/>
          <w:highlight w:val="white"/>
          <w:lang w:val="en-US"/>
        </w:rPr>
        <w:t>. Pediatrics and Child Health</w:t>
      </w:r>
      <w:r w:rsidRPr="00E03830">
        <w:rPr>
          <w:highlight w:val="white"/>
          <w:lang w:val="en-US"/>
        </w:rPr>
        <w:t>. 2015</w:t>
      </w:r>
      <w:proofErr w:type="gramStart"/>
      <w:r w:rsidRPr="00E03830">
        <w:rPr>
          <w:highlight w:val="white"/>
          <w:lang w:val="en-US"/>
        </w:rPr>
        <w:t>;25</w:t>
      </w:r>
      <w:proofErr w:type="gramEnd"/>
      <w:r w:rsidRPr="00E03830">
        <w:rPr>
          <w:highlight w:val="white"/>
          <w:lang w:val="en-US"/>
        </w:rPr>
        <w:t>(Issue 12):567-573.</w:t>
      </w:r>
    </w:p>
    <w:p w14:paraId="11D01DF8" w14:textId="77777777" w:rsidR="008A7870" w:rsidRPr="00E03830" w:rsidRDefault="00104C37">
      <w:pPr>
        <w:keepNext/>
        <w:keepLines/>
        <w:rPr>
          <w:color w:val="1F2228"/>
          <w:lang w:val="en-US"/>
        </w:rPr>
      </w:pPr>
      <w:r w:rsidRPr="00E03830">
        <w:rPr>
          <w:highlight w:val="white"/>
          <w:lang w:val="en-US"/>
        </w:rPr>
        <w:t xml:space="preserve">13. </w:t>
      </w:r>
      <w:r w:rsidRPr="00E03830">
        <w:rPr>
          <w:color w:val="1F2228"/>
          <w:lang w:val="en-US"/>
        </w:rPr>
        <w:t xml:space="preserve">Petty RE, Laxer RM, Lindsley CB, </w:t>
      </w:r>
      <w:proofErr w:type="gramStart"/>
      <w:r w:rsidRPr="00E03830">
        <w:rPr>
          <w:color w:val="1F2228"/>
          <w:lang w:val="en-US"/>
        </w:rPr>
        <w:t>et</w:t>
      </w:r>
      <w:proofErr w:type="gramEnd"/>
      <w:r w:rsidRPr="00E03830">
        <w:rPr>
          <w:color w:val="1F2228"/>
          <w:lang w:val="en-US"/>
        </w:rPr>
        <w:t xml:space="preserve">. </w:t>
      </w:r>
      <w:proofErr w:type="gramStart"/>
      <w:r w:rsidRPr="00E03830">
        <w:rPr>
          <w:color w:val="1F2228"/>
          <w:lang w:val="en-US"/>
        </w:rPr>
        <w:t>al</w:t>
      </w:r>
      <w:proofErr w:type="gramEnd"/>
      <w:r w:rsidRPr="00E03830">
        <w:rPr>
          <w:color w:val="1F2228"/>
          <w:lang w:val="en-US"/>
        </w:rPr>
        <w:t xml:space="preserve">. Textbook of pediatric rheumatology. </w:t>
      </w:r>
      <w:proofErr w:type="gramStart"/>
      <w:r w:rsidRPr="00E03830">
        <w:rPr>
          <w:color w:val="1F2228"/>
          <w:lang w:val="en-US"/>
        </w:rPr>
        <w:t>5</w:t>
      </w:r>
      <w:r w:rsidRPr="00E03830">
        <w:rPr>
          <w:color w:val="1F2228"/>
          <w:vertAlign w:val="superscript"/>
          <w:lang w:val="en-US"/>
        </w:rPr>
        <w:t>th</w:t>
      </w:r>
      <w:proofErr w:type="gramEnd"/>
      <w:r w:rsidRPr="00E03830">
        <w:rPr>
          <w:color w:val="1F2228"/>
          <w:lang w:val="en-US"/>
        </w:rPr>
        <w:t xml:space="preserve"> </w:t>
      </w:r>
      <w:proofErr w:type="spellStart"/>
      <w:r w:rsidRPr="00E03830">
        <w:rPr>
          <w:color w:val="1F2228"/>
          <w:lang w:val="en-US"/>
        </w:rPr>
        <w:t>edn</w:t>
      </w:r>
      <w:proofErr w:type="spellEnd"/>
      <w:r w:rsidRPr="00E03830">
        <w:rPr>
          <w:color w:val="1F2228"/>
          <w:lang w:val="en-US"/>
        </w:rPr>
        <w:t xml:space="preserve">. </w:t>
      </w:r>
      <w:r w:rsidRPr="00E03830">
        <w:rPr>
          <w:i/>
          <w:color w:val="1F2228"/>
          <w:lang w:val="en-US"/>
        </w:rPr>
        <w:t>Elsevier Saunders, Philadelphia</w:t>
      </w:r>
      <w:r w:rsidRPr="00E03830">
        <w:rPr>
          <w:color w:val="1F2228"/>
          <w:lang w:val="en-US"/>
        </w:rPr>
        <w:t>. 2016</w:t>
      </w:r>
    </w:p>
    <w:p w14:paraId="781A65D1" w14:textId="77777777" w:rsidR="008A7870" w:rsidRPr="00E03830" w:rsidRDefault="00104C37">
      <w:pPr>
        <w:keepNext/>
        <w:keepLines/>
        <w:rPr>
          <w:lang w:val="en-US"/>
        </w:rPr>
      </w:pPr>
      <w:r w:rsidRPr="00E03830">
        <w:rPr>
          <w:highlight w:val="white"/>
          <w:lang w:val="en-US"/>
        </w:rPr>
        <w:t>14.</w:t>
      </w:r>
      <w:r w:rsidRPr="00E03830">
        <w:rPr>
          <w:lang w:val="en-US"/>
        </w:rPr>
        <w:t xml:space="preserve"> </w:t>
      </w:r>
      <w:proofErr w:type="spellStart"/>
      <w:r w:rsidRPr="00E03830">
        <w:rPr>
          <w:lang w:val="en-US"/>
        </w:rPr>
        <w:t>Bradlet</w:t>
      </w:r>
      <w:proofErr w:type="spellEnd"/>
      <w:r w:rsidRPr="00E03830">
        <w:rPr>
          <w:lang w:val="en-US"/>
        </w:rPr>
        <w:t xml:space="preserve"> C. Jackson, Debra L. Bartley and Roberta A. </w:t>
      </w:r>
      <w:proofErr w:type="spellStart"/>
      <w:r w:rsidRPr="00E03830">
        <w:rPr>
          <w:lang w:val="en-US"/>
        </w:rPr>
        <w:t>Berard</w:t>
      </w:r>
      <w:proofErr w:type="spellEnd"/>
      <w:r w:rsidRPr="00E03830">
        <w:rPr>
          <w:lang w:val="en-US"/>
        </w:rPr>
        <w:t>. Osteochondritis Dissecans in Pediatric Patients with Juvenile Idiopathic Arthritis. The Journal of Rheumatology March 1 2020, 47(3) 480-481.</w:t>
      </w:r>
    </w:p>
    <w:p w14:paraId="27C10202" w14:textId="77777777" w:rsidR="008A7870" w:rsidRPr="00E03830" w:rsidRDefault="00104C37">
      <w:pPr>
        <w:keepNext/>
        <w:keepLines/>
        <w:shd w:val="clear" w:color="auto" w:fill="FFFFFF"/>
        <w:rPr>
          <w:color w:val="1F2228"/>
          <w:lang w:val="en-US"/>
        </w:rPr>
      </w:pPr>
      <w:r w:rsidRPr="00E03830">
        <w:rPr>
          <w:color w:val="1F2228"/>
          <w:lang w:val="en-US"/>
        </w:rPr>
        <w:t xml:space="preserve">16. Yokota S, </w:t>
      </w:r>
      <w:proofErr w:type="spellStart"/>
      <w:r w:rsidRPr="00E03830">
        <w:rPr>
          <w:color w:val="1F2228"/>
          <w:lang w:val="en-US"/>
        </w:rPr>
        <w:t>Itoh</w:t>
      </w:r>
      <w:proofErr w:type="spellEnd"/>
      <w:r w:rsidRPr="00E03830">
        <w:rPr>
          <w:color w:val="1F2228"/>
          <w:lang w:val="en-US"/>
        </w:rPr>
        <w:t xml:space="preserve"> Y, </w:t>
      </w:r>
      <w:proofErr w:type="spellStart"/>
      <w:r w:rsidRPr="00E03830">
        <w:rPr>
          <w:color w:val="1F2228"/>
          <w:lang w:val="en-US"/>
        </w:rPr>
        <w:t>Morio</w:t>
      </w:r>
      <w:proofErr w:type="spellEnd"/>
      <w:r w:rsidRPr="00E03830">
        <w:rPr>
          <w:color w:val="1F2228"/>
          <w:lang w:val="en-US"/>
        </w:rPr>
        <w:t xml:space="preserve"> T, </w:t>
      </w:r>
      <w:proofErr w:type="spellStart"/>
      <w:r w:rsidRPr="00E03830">
        <w:rPr>
          <w:color w:val="1F2228"/>
          <w:lang w:val="en-US"/>
        </w:rPr>
        <w:t>Origasa</w:t>
      </w:r>
      <w:proofErr w:type="spellEnd"/>
      <w:r w:rsidRPr="00E03830">
        <w:rPr>
          <w:color w:val="1F2228"/>
          <w:lang w:val="en-US"/>
        </w:rPr>
        <w:t xml:space="preserve"> H, Sumitomo N, </w:t>
      </w:r>
      <w:proofErr w:type="spellStart"/>
      <w:proofErr w:type="gramStart"/>
      <w:r w:rsidRPr="00E03830">
        <w:rPr>
          <w:color w:val="1F2228"/>
          <w:lang w:val="en-US"/>
        </w:rPr>
        <w:t>Tomobe</w:t>
      </w:r>
      <w:proofErr w:type="spellEnd"/>
      <w:proofErr w:type="gramEnd"/>
      <w:r w:rsidRPr="00E03830">
        <w:rPr>
          <w:color w:val="1F2228"/>
          <w:lang w:val="en-US"/>
        </w:rPr>
        <w:t xml:space="preserve"> M. Tocilizumab in systemic juvenile idiopathic arthritis in a real world clinical setting: results from 1 year of post marketing surveillance follow up of 417 patients in Japan. </w:t>
      </w:r>
      <w:r w:rsidRPr="00E03830">
        <w:rPr>
          <w:i/>
          <w:color w:val="1F2228"/>
          <w:lang w:val="en-US"/>
        </w:rPr>
        <w:t>Ann Rheum Dis</w:t>
      </w:r>
      <w:r w:rsidRPr="00E03830">
        <w:rPr>
          <w:color w:val="1F2228"/>
          <w:lang w:val="en-US"/>
        </w:rPr>
        <w:t>. 2015. Doi</w:t>
      </w:r>
      <w:proofErr w:type="gramStart"/>
      <w:r w:rsidRPr="00E03830">
        <w:rPr>
          <w:color w:val="1F2228"/>
          <w:lang w:val="en-US"/>
        </w:rPr>
        <w:t>:10.1136</w:t>
      </w:r>
      <w:proofErr w:type="gramEnd"/>
      <w:r w:rsidRPr="00E03830">
        <w:rPr>
          <w:color w:val="1F2228"/>
          <w:lang w:val="en-US"/>
        </w:rPr>
        <w:t>/annrheumdis-2015-207818.</w:t>
      </w:r>
    </w:p>
    <w:p w14:paraId="3276BC9A" w14:textId="77777777" w:rsidR="008A7870" w:rsidRPr="00E03830" w:rsidRDefault="00104C37">
      <w:pPr>
        <w:keepNext/>
        <w:keepLines/>
        <w:shd w:val="clear" w:color="auto" w:fill="FFFFFF"/>
        <w:rPr>
          <w:color w:val="2E2B2B"/>
          <w:lang w:val="en-US"/>
        </w:rPr>
      </w:pPr>
      <w:r w:rsidRPr="00E03830">
        <w:rPr>
          <w:color w:val="1F2228"/>
          <w:lang w:val="en-US"/>
        </w:rPr>
        <w:t xml:space="preserve">17. </w:t>
      </w:r>
      <w:r w:rsidRPr="00E03830">
        <w:rPr>
          <w:color w:val="2E2B2B"/>
          <w:lang w:val="en-US"/>
        </w:rPr>
        <w:t>Alberto Martini and for the Pediatric Rheumatology International Trials Organization (PRINTO). Toward New Classification Criteria for Juvenile Idiopathic Arthritis: First Steps, Pediatric Rheumatology International Trials Organization International Consensus. The Journal of Rheumatology February 2019, 46 (2) 190-197.</w:t>
      </w:r>
    </w:p>
    <w:p w14:paraId="102E2A6D" w14:textId="77777777" w:rsidR="008A7870" w:rsidRPr="00E03830" w:rsidRDefault="00104C37">
      <w:pPr>
        <w:keepNext/>
        <w:keepLines/>
        <w:rPr>
          <w:lang w:val="en-US"/>
        </w:rPr>
      </w:pPr>
      <w:r w:rsidRPr="00E03830">
        <w:rPr>
          <w:lang w:val="en-US"/>
        </w:rPr>
        <w:t xml:space="preserve">18. Emily A. Smitherman and Randy Q. Cron. </w:t>
      </w:r>
      <w:proofErr w:type="spellStart"/>
      <w:r w:rsidRPr="00E03830">
        <w:rPr>
          <w:lang w:val="en-US"/>
        </w:rPr>
        <w:t>Hyperferritinemia</w:t>
      </w:r>
      <w:proofErr w:type="spellEnd"/>
      <w:r w:rsidRPr="00E03830">
        <w:rPr>
          <w:lang w:val="en-US"/>
        </w:rPr>
        <w:t xml:space="preserve"> Wins Again: Defining Macrophage Activation Syndrome in Pediatric Systemic Lupus Erythematosus. The Journal of Rheumatology September1 2021, 48(9) 1355-1357.</w:t>
      </w:r>
    </w:p>
    <w:p w14:paraId="561E6034" w14:textId="77777777" w:rsidR="008A7870" w:rsidRPr="00E03830" w:rsidRDefault="00104C37">
      <w:pPr>
        <w:spacing w:before="240" w:after="240"/>
        <w:rPr>
          <w:b/>
          <w:lang w:val="en-US"/>
        </w:rPr>
      </w:pPr>
      <w:r w:rsidRPr="00E03830">
        <w:rPr>
          <w:b/>
        </w:rPr>
        <w:t>Интернет</w:t>
      </w:r>
      <w:r w:rsidRPr="00E03830">
        <w:rPr>
          <w:b/>
          <w:lang w:val="en-US"/>
        </w:rPr>
        <w:t xml:space="preserve"> </w:t>
      </w:r>
      <w:r w:rsidRPr="00E03830">
        <w:rPr>
          <w:b/>
        </w:rPr>
        <w:t>ресурсы</w:t>
      </w:r>
      <w:r w:rsidRPr="00E03830">
        <w:rPr>
          <w:b/>
          <w:lang w:val="en-US"/>
        </w:rPr>
        <w:t>:</w:t>
      </w:r>
    </w:p>
    <w:p w14:paraId="665D851A" w14:textId="77777777" w:rsidR="008A7870" w:rsidRPr="00E03830" w:rsidRDefault="00493AAF">
      <w:pPr>
        <w:spacing w:before="240" w:after="240"/>
        <w:rPr>
          <w:color w:val="1155CC"/>
          <w:u w:val="single"/>
          <w:lang w:val="en-US"/>
        </w:rPr>
      </w:pPr>
      <w:hyperlink r:id="rId37">
        <w:r w:rsidR="00104C37" w:rsidRPr="00E03830">
          <w:rPr>
            <w:color w:val="1155CC"/>
            <w:u w:val="single"/>
            <w:lang w:val="en-US"/>
          </w:rPr>
          <w:t>https://www.rheumatology.org/</w:t>
        </w:r>
      </w:hyperlink>
    </w:p>
    <w:p w14:paraId="2CC82AF6" w14:textId="77777777" w:rsidR="008A7870" w:rsidRPr="00E03830" w:rsidRDefault="00493AAF">
      <w:pPr>
        <w:spacing w:before="240" w:after="240"/>
        <w:rPr>
          <w:color w:val="1155CC"/>
          <w:u w:val="single"/>
          <w:lang w:val="en-US"/>
        </w:rPr>
      </w:pPr>
      <w:hyperlink r:id="rId38">
        <w:r w:rsidR="00104C37" w:rsidRPr="00E03830">
          <w:rPr>
            <w:color w:val="1155CC"/>
            <w:u w:val="single"/>
            <w:lang w:val="en-US"/>
          </w:rPr>
          <w:t>https://www.eular.org/index.cfm</w:t>
        </w:r>
      </w:hyperlink>
    </w:p>
    <w:p w14:paraId="1624E427" w14:textId="77777777" w:rsidR="008A7870" w:rsidRPr="00E03830" w:rsidRDefault="00493AAF">
      <w:pPr>
        <w:spacing w:before="240" w:after="240"/>
        <w:rPr>
          <w:color w:val="1155CC"/>
          <w:u w:val="single"/>
          <w:lang w:val="en-US"/>
        </w:rPr>
      </w:pPr>
      <w:hyperlink r:id="rId39">
        <w:r w:rsidR="00104C37" w:rsidRPr="00E03830">
          <w:rPr>
            <w:color w:val="1155CC"/>
            <w:u w:val="single"/>
            <w:lang w:val="en-US"/>
          </w:rPr>
          <w:t>https://www.jrheum.org/</w:t>
        </w:r>
      </w:hyperlink>
    </w:p>
    <w:p w14:paraId="20517C45" w14:textId="77777777" w:rsidR="008A7870" w:rsidRPr="00E03830" w:rsidRDefault="00493AAF">
      <w:pPr>
        <w:spacing w:before="240" w:after="240"/>
        <w:rPr>
          <w:color w:val="1155CC"/>
          <w:u w:val="single"/>
          <w:lang w:val="en-US"/>
        </w:rPr>
      </w:pPr>
      <w:hyperlink r:id="rId40" w:anchor="about">
        <w:r w:rsidR="00104C37" w:rsidRPr="00E03830">
          <w:rPr>
            <w:color w:val="1155CC"/>
            <w:u w:val="single"/>
            <w:lang w:val="en-US"/>
          </w:rPr>
          <w:t>https://www.qcr.org.kz/</w:t>
        </w:r>
      </w:hyperlink>
    </w:p>
    <w:p w14:paraId="71191D35" w14:textId="77777777" w:rsidR="008A7870" w:rsidRPr="00E03830" w:rsidRDefault="00493AAF">
      <w:pPr>
        <w:spacing w:before="240" w:after="240"/>
        <w:rPr>
          <w:color w:val="1155CC"/>
          <w:u w:val="single"/>
          <w:lang w:val="en-US"/>
        </w:rPr>
      </w:pPr>
      <w:hyperlink r:id="rId41">
        <w:r w:rsidR="00104C37" w:rsidRPr="00E03830">
          <w:rPr>
            <w:color w:val="1155CC"/>
            <w:u w:val="single"/>
            <w:lang w:val="en-US"/>
          </w:rPr>
          <w:t>https://rheuma.kz/</w:t>
        </w:r>
      </w:hyperlink>
    </w:p>
    <w:p w14:paraId="6B8278A8" w14:textId="77777777" w:rsidR="008A7870" w:rsidRPr="00E03830" w:rsidRDefault="00493AAF">
      <w:pPr>
        <w:spacing w:before="240" w:after="240"/>
        <w:rPr>
          <w:color w:val="1155CC"/>
          <w:u w:val="single"/>
          <w:lang w:val="en-US"/>
        </w:rPr>
      </w:pPr>
      <w:hyperlink r:id="rId42">
        <w:r w:rsidR="00104C37" w:rsidRPr="00E03830">
          <w:rPr>
            <w:color w:val="1155CC"/>
            <w:u w:val="single"/>
            <w:lang w:val="en-US"/>
          </w:rPr>
          <w:t>https://aspirre-russia.ru/</w:t>
        </w:r>
      </w:hyperlink>
    </w:p>
    <w:p w14:paraId="075BAF5C" w14:textId="77777777" w:rsidR="008A7870" w:rsidRPr="00E03830" w:rsidRDefault="00493AAF">
      <w:pPr>
        <w:spacing w:before="240" w:after="240"/>
        <w:rPr>
          <w:color w:val="1155CC"/>
          <w:u w:val="single"/>
          <w:lang w:val="en-US"/>
        </w:rPr>
      </w:pPr>
      <w:hyperlink r:id="rId43">
        <w:r w:rsidR="00104C37" w:rsidRPr="00E03830">
          <w:rPr>
            <w:color w:val="1155CC"/>
            <w:u w:val="single"/>
            <w:lang w:val="en-US"/>
          </w:rPr>
          <w:t>https://rheumatolog.su/</w:t>
        </w:r>
      </w:hyperlink>
    </w:p>
    <w:p w14:paraId="6363064E" w14:textId="77777777" w:rsidR="008A7870" w:rsidRPr="00E03830" w:rsidRDefault="00493AAF">
      <w:pPr>
        <w:spacing w:before="240" w:after="240"/>
        <w:rPr>
          <w:color w:val="1155CC"/>
          <w:u w:val="single"/>
          <w:lang w:val="en-US"/>
        </w:rPr>
      </w:pPr>
      <w:hyperlink r:id="rId44">
        <w:r w:rsidR="00104C37" w:rsidRPr="00E03830">
          <w:rPr>
            <w:color w:val="1155CC"/>
            <w:highlight w:val="white"/>
            <w:u w:val="single"/>
            <w:lang w:val="en-US"/>
          </w:rPr>
          <w:t>http://www.pmmonline.org</w:t>
        </w:r>
      </w:hyperlink>
    </w:p>
    <w:p w14:paraId="68F5CCC7" w14:textId="77777777" w:rsidR="008A7870" w:rsidRPr="00E03830" w:rsidRDefault="00104C37">
      <w:pPr>
        <w:spacing w:before="240" w:after="240"/>
        <w:rPr>
          <w:color w:val="1155CC"/>
          <w:u w:val="single"/>
          <w:lang w:val="en-US"/>
        </w:rPr>
      </w:pPr>
      <w:r w:rsidRPr="00E03830">
        <w:rPr>
          <w:color w:val="1155CC"/>
          <w:u w:val="single"/>
          <w:lang w:val="en-US"/>
        </w:rPr>
        <w:t>https://www.printo.it/projects/ongoing/31</w:t>
      </w:r>
    </w:p>
    <w:p w14:paraId="38BDE475" w14:textId="77777777" w:rsidR="008A7870" w:rsidRPr="00E03830" w:rsidRDefault="00493AAF">
      <w:pPr>
        <w:spacing w:before="240" w:after="240"/>
      </w:pPr>
      <w:hyperlink r:id="rId45">
        <w:r w:rsidR="00104C37" w:rsidRPr="00E03830">
          <w:rPr>
            <w:color w:val="1155CC"/>
            <w:u w:val="single"/>
          </w:rPr>
          <w:t>https://rcrz.kz/</w:t>
        </w:r>
      </w:hyperlink>
      <w:r w:rsidR="00104C37" w:rsidRPr="00E03830">
        <w:t xml:space="preserve"> клинические протоколы/раздел детская ревматология</w:t>
      </w:r>
    </w:p>
    <w:p w14:paraId="67F22123" w14:textId="77777777" w:rsidR="008A7870" w:rsidRPr="00E03830" w:rsidRDefault="008A7870"/>
    <w:sectPr w:rsidR="008A7870" w:rsidRPr="00E03830" w:rsidSect="00D3534C">
      <w:type w:val="continuous"/>
      <w:pgSz w:w="11906" w:h="16838"/>
      <w:pgMar w:top="1134" w:right="851" w:bottom="1134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8A225" w14:textId="77777777" w:rsidR="00493AAF" w:rsidRDefault="00493AAF">
      <w:r>
        <w:separator/>
      </w:r>
    </w:p>
  </w:endnote>
  <w:endnote w:type="continuationSeparator" w:id="0">
    <w:p w14:paraId="42675B8A" w14:textId="77777777" w:rsidR="00493AAF" w:rsidRDefault="0049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DD0F" w14:textId="77777777" w:rsidR="00514EE7" w:rsidRDefault="00514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14FA">
      <w:rPr>
        <w:noProof/>
        <w:color w:val="000000"/>
      </w:rPr>
      <w:t>3</w:t>
    </w:r>
    <w:r>
      <w:rPr>
        <w:color w:val="000000"/>
      </w:rPr>
      <w:fldChar w:fldCharType="end"/>
    </w:r>
  </w:p>
  <w:p w14:paraId="49C4637D" w14:textId="77777777" w:rsidR="00514EE7" w:rsidRDefault="00514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1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BFFE" w14:textId="77777777" w:rsidR="00493AAF" w:rsidRDefault="00493AAF">
      <w:r>
        <w:separator/>
      </w:r>
    </w:p>
  </w:footnote>
  <w:footnote w:type="continuationSeparator" w:id="0">
    <w:p w14:paraId="58EDA3AB" w14:textId="77777777" w:rsidR="00493AAF" w:rsidRDefault="00493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4131A" w14:textId="77777777" w:rsidR="00514EE7" w:rsidRDefault="00514EE7">
    <w:pPr>
      <w:rPr>
        <w:sz w:val="2"/>
        <w:szCs w:val="2"/>
      </w:rPr>
    </w:pPr>
  </w:p>
  <w:p w14:paraId="3F0DB831" w14:textId="77777777" w:rsidR="00514EE7" w:rsidRDefault="00514EE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C1B11"/>
    <w:multiLevelType w:val="multilevel"/>
    <w:tmpl w:val="0756C11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72E2E78"/>
    <w:multiLevelType w:val="multilevel"/>
    <w:tmpl w:val="E556B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2225C"/>
    <w:multiLevelType w:val="multilevel"/>
    <w:tmpl w:val="D92061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C084135"/>
    <w:multiLevelType w:val="hybridMultilevel"/>
    <w:tmpl w:val="E53E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70"/>
    <w:rsid w:val="00060DBB"/>
    <w:rsid w:val="00090829"/>
    <w:rsid w:val="00104C37"/>
    <w:rsid w:val="00112D66"/>
    <w:rsid w:val="00211930"/>
    <w:rsid w:val="00242620"/>
    <w:rsid w:val="002B2921"/>
    <w:rsid w:val="00344AA8"/>
    <w:rsid w:val="003B4642"/>
    <w:rsid w:val="003D78D4"/>
    <w:rsid w:val="004362AD"/>
    <w:rsid w:val="00493AAF"/>
    <w:rsid w:val="004A419B"/>
    <w:rsid w:val="004C4CA3"/>
    <w:rsid w:val="004F14FA"/>
    <w:rsid w:val="00514EE7"/>
    <w:rsid w:val="006B5AFD"/>
    <w:rsid w:val="00762913"/>
    <w:rsid w:val="007E40E0"/>
    <w:rsid w:val="0087612C"/>
    <w:rsid w:val="008A7870"/>
    <w:rsid w:val="00946263"/>
    <w:rsid w:val="00986741"/>
    <w:rsid w:val="009B435D"/>
    <w:rsid w:val="009F7AAF"/>
    <w:rsid w:val="00A33199"/>
    <w:rsid w:val="00A641E4"/>
    <w:rsid w:val="00AD5F68"/>
    <w:rsid w:val="00B52597"/>
    <w:rsid w:val="00D3534C"/>
    <w:rsid w:val="00D7674E"/>
    <w:rsid w:val="00DD52A8"/>
    <w:rsid w:val="00E03830"/>
    <w:rsid w:val="00E2504E"/>
    <w:rsid w:val="00EB704F"/>
    <w:rsid w:val="00EF41A0"/>
    <w:rsid w:val="00F76DA5"/>
    <w:rsid w:val="00F90605"/>
    <w:rsid w:val="00FA0A7B"/>
    <w:rsid w:val="00FB76D6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905"/>
  <w15:docId w15:val="{6A6E74A2-EA6C-4B18-BD9F-7FCF41E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f0"/>
    <w:uiPriority w:val="1"/>
    <w:qFormat/>
    <w:rsid w:val="00AD5F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f"/>
    <w:uiPriority w:val="1"/>
    <w:rsid w:val="00AD5F6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847" TargetMode="External"/><Relationship Id="rId13" Type="http://schemas.openxmlformats.org/officeDocument/2006/relationships/hyperlink" Target="https://adilet.zan.kz/rus/docs/V1100006869" TargetMode="External"/><Relationship Id="rId18" Type="http://schemas.openxmlformats.org/officeDocument/2006/relationships/hyperlink" Target="mailto:akhen-ai@mail.ru" TargetMode="External"/><Relationship Id="rId26" Type="http://schemas.openxmlformats.org/officeDocument/2006/relationships/hyperlink" Target="https://www.amazon.com/Rheumatology-Set-Marc-Hochberg-MACP/dp/0702068659/ref=zg_bs_689767011_30/130-6501882-0347354?pd_rd_i=0702068659&amp;psc=1" TargetMode="External"/><Relationship Id="rId39" Type="http://schemas.openxmlformats.org/officeDocument/2006/relationships/hyperlink" Target="https://www.jrheum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urgalievasz@gmail.com" TargetMode="External"/><Relationship Id="rId34" Type="http://schemas.openxmlformats.org/officeDocument/2006/relationships/hyperlink" Target="https://rus.logobook.kz/prod_show.php?object_uid=2202492" TargetMode="External"/><Relationship Id="rId42" Type="http://schemas.openxmlformats.org/officeDocument/2006/relationships/hyperlink" Target="https://aspirre-russia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adilet.zan.kz/rus/archive/docs/K2000000360/01.07.2021" TargetMode="External"/><Relationship Id="rId12" Type="http://schemas.openxmlformats.org/officeDocument/2006/relationships/hyperlink" Target="https://adilet.zan.kz/rus/docs/V1600013474" TargetMode="External"/><Relationship Id="rId17" Type="http://schemas.openxmlformats.org/officeDocument/2006/relationships/hyperlink" Target="https://adilet.zan.kz/rus/docs/V2000021818" TargetMode="External"/><Relationship Id="rId25" Type="http://schemas.openxmlformats.org/officeDocument/2006/relationships/footer" Target="footer1.xml"/><Relationship Id="rId33" Type="http://schemas.openxmlformats.org/officeDocument/2006/relationships/hyperlink" Target="https://rus.logobook.kz/prod_show.php?object_uid=2202492" TargetMode="External"/><Relationship Id="rId38" Type="http://schemas.openxmlformats.org/officeDocument/2006/relationships/hyperlink" Target="https://www.eular.org/index.cf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000021843" TargetMode="External"/><Relationship Id="rId20" Type="http://schemas.openxmlformats.org/officeDocument/2006/relationships/hyperlink" Target="mailto:khituovalk@mail.ru" TargetMode="External"/><Relationship Id="rId29" Type="http://schemas.openxmlformats.org/officeDocument/2006/relationships/hyperlink" Target="https://www.labirint.ru/books/297048/" TargetMode="External"/><Relationship Id="rId41" Type="http://schemas.openxmlformats.org/officeDocument/2006/relationships/hyperlink" Target="https://rheuma.k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ilet.zan.kz/rus/docs/Z070000319_" TargetMode="External"/><Relationship Id="rId24" Type="http://schemas.openxmlformats.org/officeDocument/2006/relationships/header" Target="header1.xml"/><Relationship Id="rId32" Type="http://schemas.openxmlformats.org/officeDocument/2006/relationships/hyperlink" Target="https://doi.org/10.33029/9704-5964-5-DB-2021-1-800" TargetMode="External"/><Relationship Id="rId37" Type="http://schemas.openxmlformats.org/officeDocument/2006/relationships/hyperlink" Target="https://www.rheumatology.org/Practice-Quality/Clinical-Support/Clinical-Practice-Guidelines/Juvenile-Idiopathic-Arthritis" TargetMode="External"/><Relationship Id="rId40" Type="http://schemas.openxmlformats.org/officeDocument/2006/relationships/hyperlink" Target="https://www.qcr.org.kz/" TargetMode="External"/><Relationship Id="rId45" Type="http://schemas.openxmlformats.org/officeDocument/2006/relationships/hyperlink" Target="https://rcrz.k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dilet.zan.kz/rus/docs/V2000021763" TargetMode="External"/><Relationship Id="rId23" Type="http://schemas.openxmlformats.org/officeDocument/2006/relationships/hyperlink" Target="mailto:zemfiracc@mail.ru" TargetMode="External"/><Relationship Id="rId28" Type="http://schemas.openxmlformats.org/officeDocument/2006/relationships/hyperlink" Target="https://www.labirint.ru/books/297048/" TargetMode="External"/><Relationship Id="rId36" Type="http://schemas.openxmlformats.org/officeDocument/2006/relationships/hyperlink" Target="http://www.medknigaservis.ru/klinichesky-diagnoz-pediatrii-formulirovka-klassifikatsii-rukovodstvo-sergeyev.html" TargetMode="External"/><Relationship Id="rId10" Type="http://schemas.openxmlformats.org/officeDocument/2006/relationships/hyperlink" Target="https://adilet.zan.kz/rus/docs/V2000021699" TargetMode="External"/><Relationship Id="rId19" Type="http://schemas.openxmlformats.org/officeDocument/2006/relationships/hyperlink" Target="mailto:t_rymbaeva@mail.ru" TargetMode="External"/><Relationship Id="rId31" Type="http://schemas.openxmlformats.org/officeDocument/2006/relationships/hyperlink" Target="https://www.elsevier.com/books/textbook-of-pediatric-rheumatology/petty/978-0-323-63652-0" TargetMode="External"/><Relationship Id="rId44" Type="http://schemas.openxmlformats.org/officeDocument/2006/relationships/hyperlink" Target="http://www.pmm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1856" TargetMode="External"/><Relationship Id="rId14" Type="http://schemas.openxmlformats.org/officeDocument/2006/relationships/hyperlink" Target="http://www.rcrz.kz/index.php/ru/2017-03-12-10-51-13/ork-i-profstandarty" TargetMode="External"/><Relationship Id="rId22" Type="http://schemas.openxmlformats.org/officeDocument/2006/relationships/hyperlink" Target="mailto:dilmanova.d@kaznmu.kz" TargetMode="External"/><Relationship Id="rId27" Type="http://schemas.openxmlformats.org/officeDocument/2006/relationships/hyperlink" Target="https://www.amazon.com/Rheumatology-Set-Marc-Hochberg-MACP/dp/0702068659/ref=zg_bs_689767011_30/130-6501882-0347354?pd_rd_i=0702068659&amp;psc=1" TargetMode="External"/><Relationship Id="rId30" Type="http://schemas.openxmlformats.org/officeDocument/2006/relationships/hyperlink" Target="https://www.elsevier.com/books/textbook-of-pediatric-rheumatology/petty/978-0-323-63652-0" TargetMode="External"/><Relationship Id="rId35" Type="http://schemas.openxmlformats.org/officeDocument/2006/relationships/hyperlink" Target="http://www.medknigaservis.ru/klinichesky-diagnoz-pediatrii-formulirovka-klassifikatsii-rukovodstvo-sergeyev.html" TargetMode="External"/><Relationship Id="rId43" Type="http://schemas.openxmlformats.org/officeDocument/2006/relationships/hyperlink" Target="https://rheumatolog.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4690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Meruyert</dc:creator>
  <cp:lastModifiedBy>User</cp:lastModifiedBy>
  <cp:revision>23</cp:revision>
  <dcterms:created xsi:type="dcterms:W3CDTF">2022-03-28T22:23:00Z</dcterms:created>
  <dcterms:modified xsi:type="dcterms:W3CDTF">2022-04-26T05:37:00Z</dcterms:modified>
</cp:coreProperties>
</file>