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9133" w14:textId="77777777" w:rsidR="00FE349F" w:rsidRDefault="00FE349F" w:rsidP="00FE349F">
      <w:pPr>
        <w:pStyle w:val="a4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Приложение 1.</w:t>
      </w:r>
    </w:p>
    <w:p w14:paraId="33B31557" w14:textId="77777777" w:rsidR="00FE349F" w:rsidRDefault="00FE349F" w:rsidP="00FE349F">
      <w:pPr>
        <w:pStyle w:val="a4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</w:p>
    <w:p w14:paraId="78466CD7" w14:textId="77777777" w:rsidR="00FE349F" w:rsidRDefault="00FE349F" w:rsidP="00FE349F">
      <w:pPr>
        <w:spacing w:after="0" w:line="240" w:lineRule="auto"/>
        <w:jc w:val="both"/>
        <w:rPr>
          <w:b/>
          <w:sz w:val="28"/>
          <w:szCs w:val="28"/>
        </w:rPr>
      </w:pPr>
      <w:r w:rsidRPr="00130FD8">
        <w:rPr>
          <w:b/>
          <w:sz w:val="28"/>
          <w:szCs w:val="28"/>
        </w:rPr>
        <w:t>Предложения УМО по направлению подготовки «Здравоохранение» к Методическим рекомендация соответствия областей образования для поступления в магистратуру и докторантуру</w:t>
      </w:r>
    </w:p>
    <w:p w14:paraId="40CA63D3" w14:textId="77777777" w:rsidR="00FE349F" w:rsidRDefault="00FE349F" w:rsidP="00FE349F">
      <w:pPr>
        <w:spacing w:after="0" w:line="240" w:lineRule="auto"/>
        <w:jc w:val="both"/>
        <w:rPr>
          <w:b/>
          <w:sz w:val="28"/>
          <w:szCs w:val="28"/>
        </w:rPr>
      </w:pPr>
    </w:p>
    <w:p w14:paraId="2F6468E6" w14:textId="77777777" w:rsidR="00FE349F" w:rsidRPr="00130FD8" w:rsidRDefault="00FE349F" w:rsidP="00FE349F">
      <w:pPr>
        <w:spacing w:after="0" w:line="240" w:lineRule="auto"/>
        <w:jc w:val="both"/>
        <w:rPr>
          <w:b/>
          <w:sz w:val="28"/>
          <w:szCs w:val="28"/>
        </w:rPr>
      </w:pPr>
      <w:r w:rsidRPr="005B641E">
        <w:rPr>
          <w:b/>
          <w:bCs/>
          <w:sz w:val="24"/>
          <w:szCs w:val="24"/>
        </w:rPr>
        <w:t>7</w:t>
      </w:r>
      <w:r w:rsidRPr="005B641E">
        <w:rPr>
          <w:b/>
          <w:bCs/>
          <w:sz w:val="24"/>
          <w:szCs w:val="24"/>
          <w:lang w:val="en-US"/>
        </w:rPr>
        <w:t>M</w:t>
      </w:r>
      <w:r w:rsidRPr="005B641E">
        <w:rPr>
          <w:b/>
          <w:bCs/>
          <w:sz w:val="24"/>
          <w:szCs w:val="24"/>
        </w:rPr>
        <w:t>10 Здравоохранение</w:t>
      </w:r>
    </w:p>
    <w:tbl>
      <w:tblPr>
        <w:tblW w:w="95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3260"/>
        <w:gridCol w:w="2429"/>
      </w:tblGrid>
      <w:tr w:rsidR="00FE349F" w:rsidRPr="006040C4" w14:paraId="71A4FE17" w14:textId="77777777" w:rsidTr="003E4B0C">
        <w:trPr>
          <w:trHeight w:val="731"/>
          <w:tblHeader/>
        </w:trPr>
        <w:tc>
          <w:tcPr>
            <w:tcW w:w="3828" w:type="dxa"/>
            <w:shd w:val="clear" w:color="auto" w:fill="auto"/>
            <w:vAlign w:val="center"/>
            <w:hideMark/>
          </w:tcPr>
          <w:p w14:paraId="3A1911D4" w14:textId="77777777" w:rsidR="00FE349F" w:rsidRPr="00D20554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МОН РК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CDB66C" w14:textId="77777777" w:rsidR="00FE349F" w:rsidRPr="00D20554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УМО</w:t>
            </w:r>
          </w:p>
        </w:tc>
        <w:tc>
          <w:tcPr>
            <w:tcW w:w="2429" w:type="dxa"/>
            <w:shd w:val="clear" w:color="auto" w:fill="auto"/>
            <w:vAlign w:val="center"/>
            <w:hideMark/>
          </w:tcPr>
          <w:p w14:paraId="64DC4737" w14:textId="77777777" w:rsidR="00FE349F" w:rsidRPr="00D20554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FE349F" w:rsidRPr="00A2282B" w14:paraId="5ADF0267" w14:textId="77777777" w:rsidTr="003E4B0C">
        <w:trPr>
          <w:trHeight w:val="3108"/>
        </w:trPr>
        <w:tc>
          <w:tcPr>
            <w:tcW w:w="3828" w:type="dxa"/>
            <w:shd w:val="clear" w:color="auto" w:fill="auto"/>
            <w:hideMark/>
          </w:tcPr>
          <w:p w14:paraId="61B4B4E2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Код и наименование области образования магистратуры 7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sz w:val="24"/>
                <w:szCs w:val="24"/>
              </w:rPr>
              <w:t>10 Здравоохранение - Код и наименование области образования бакалавриата 6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sz w:val="24"/>
                <w:szCs w:val="24"/>
              </w:rPr>
              <w:t>10 Здравоохранение</w:t>
            </w:r>
          </w:p>
        </w:tc>
        <w:tc>
          <w:tcPr>
            <w:tcW w:w="3260" w:type="dxa"/>
            <w:shd w:val="clear" w:color="auto" w:fill="auto"/>
            <w:hideMark/>
          </w:tcPr>
          <w:p w14:paraId="6C8C3E1B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M139 Менеджмент в здравоохранении: </w:t>
            </w:r>
          </w:p>
          <w:p w14:paraId="5B378340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6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sz w:val="24"/>
                <w:szCs w:val="24"/>
              </w:rPr>
              <w:t xml:space="preserve">10 Здравоохранение, </w:t>
            </w:r>
          </w:p>
          <w:p w14:paraId="7BB30863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В046 – «Финансы, экономика, банковское и страховое дело»,</w:t>
            </w:r>
          </w:p>
          <w:p w14:paraId="1E55AB83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В044 – «Менеджмент и управление»,</w:t>
            </w:r>
          </w:p>
          <w:p w14:paraId="57A189A5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 В049 – «Право», </w:t>
            </w:r>
          </w:p>
          <w:p w14:paraId="6B2A5C99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В140 – «Международные отношения и дипломатия»,  </w:t>
            </w:r>
          </w:p>
        </w:tc>
        <w:tc>
          <w:tcPr>
            <w:tcW w:w="2429" w:type="dxa"/>
            <w:shd w:val="clear" w:color="auto" w:fill="auto"/>
            <w:hideMark/>
          </w:tcPr>
          <w:p w14:paraId="532F5BBB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Подготовка экономистов, финансистов, юристов для организаций здравоохранения.</w:t>
            </w:r>
          </w:p>
        </w:tc>
      </w:tr>
      <w:tr w:rsidR="00FE349F" w:rsidRPr="00A2282B" w14:paraId="5771A906" w14:textId="77777777" w:rsidTr="003E4B0C">
        <w:trPr>
          <w:trHeight w:val="1264"/>
        </w:trPr>
        <w:tc>
          <w:tcPr>
            <w:tcW w:w="3828" w:type="dxa"/>
            <w:shd w:val="clear" w:color="auto" w:fill="auto"/>
          </w:tcPr>
          <w:p w14:paraId="386C11B8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Код и наименование области образования магистратуры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10 Здравоохранение - </w:t>
            </w:r>
            <w:r w:rsidRPr="00D20554">
              <w:rPr>
                <w:rFonts w:eastAsia="Calibri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24F093B1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C5EAA98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M140 Общественное здравоохранение:</w:t>
            </w:r>
          </w:p>
          <w:p w14:paraId="16C35307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6</w:t>
            </w:r>
            <w:r w:rsidRPr="00D20554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sz w:val="24"/>
                <w:szCs w:val="24"/>
              </w:rPr>
              <w:t xml:space="preserve">10 Здравоохранение, </w:t>
            </w:r>
          </w:p>
          <w:p w14:paraId="5E54E3CC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В046 – «Финансы, экономика, банковское и страховое дело», </w:t>
            </w:r>
          </w:p>
          <w:p w14:paraId="79B3E20C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В044 – «Менеджмент и управление», В049 – «Право», </w:t>
            </w:r>
          </w:p>
          <w:p w14:paraId="04F3D781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В090 – «Социальная работа»,</w:t>
            </w:r>
          </w:p>
          <w:p w14:paraId="199F2E22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В041 – «Психология», </w:t>
            </w:r>
          </w:p>
          <w:p w14:paraId="0AB97FA8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В140 «Международные отношения и дипломатия», </w:t>
            </w:r>
          </w:p>
          <w:p w14:paraId="09631771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В040 – «Политология», </w:t>
            </w:r>
          </w:p>
          <w:p w14:paraId="39870180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В038 – «Социология», </w:t>
            </w:r>
          </w:p>
          <w:p w14:paraId="0B514EDD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В055 – «Математика и статистика», В057 – «Информационные технологии»,</w:t>
            </w:r>
          </w:p>
          <w:p w14:paraId="494B3313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 В050 – «Биологические и смежные науки»</w:t>
            </w:r>
          </w:p>
        </w:tc>
        <w:tc>
          <w:tcPr>
            <w:tcW w:w="2429" w:type="dxa"/>
            <w:shd w:val="clear" w:color="auto" w:fill="auto"/>
          </w:tcPr>
          <w:p w14:paraId="64F341FB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Подготовка специалистов для организаций здравоохранения в по смежным специальностям. </w:t>
            </w:r>
          </w:p>
          <w:p w14:paraId="63373178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349F" w:rsidRPr="00A2282B" w14:paraId="4B57F4B4" w14:textId="77777777" w:rsidTr="003E4B0C">
        <w:trPr>
          <w:trHeight w:val="982"/>
        </w:trPr>
        <w:tc>
          <w:tcPr>
            <w:tcW w:w="3828" w:type="dxa"/>
            <w:shd w:val="clear" w:color="auto" w:fill="auto"/>
          </w:tcPr>
          <w:p w14:paraId="3E6E429E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lastRenderedPageBreak/>
              <w:t xml:space="preserve">Код и наименование области образования магистратуры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10 Здравоохранение - </w:t>
            </w:r>
            <w:r w:rsidRPr="00D20554">
              <w:rPr>
                <w:rFonts w:eastAsia="Calibri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26FE6F68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A04B19D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M141 Сестринское дело:</w:t>
            </w:r>
          </w:p>
          <w:p w14:paraId="711E9CCA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3E71D989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M142 Фармация:</w:t>
            </w:r>
          </w:p>
          <w:p w14:paraId="30B322D4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Здравоохранение,</w:t>
            </w:r>
          </w:p>
          <w:p w14:paraId="634BF27C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6B07 Инженерные, обрабатывающие и строительные отрасли (5В074800 – "Технология фармацевтического производства)</w:t>
            </w:r>
          </w:p>
          <w:p w14:paraId="73A26638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 М143 </w:t>
            </w:r>
            <w:proofErr w:type="spellStart"/>
            <w:r w:rsidRPr="00D20554">
              <w:rPr>
                <w:rFonts w:eastAsia="Calibri"/>
                <w:b/>
                <w:bCs/>
                <w:sz w:val="24"/>
                <w:szCs w:val="24"/>
              </w:rPr>
              <w:t>Бимедицина</w:t>
            </w:r>
            <w:proofErr w:type="spellEnd"/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 :</w:t>
            </w:r>
          </w:p>
          <w:p w14:paraId="3838771E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Здравоохранение,</w:t>
            </w:r>
          </w:p>
          <w:p w14:paraId="693E8EA4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05 Естественные науки, математика и статистика (6В051 Биологические и смежные науки)</w:t>
            </w:r>
          </w:p>
        </w:tc>
        <w:tc>
          <w:tcPr>
            <w:tcW w:w="2429" w:type="dxa"/>
            <w:shd w:val="clear" w:color="auto" w:fill="auto"/>
          </w:tcPr>
          <w:p w14:paraId="1FF31421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349F" w:rsidRPr="00A2282B" w14:paraId="12BAA5F1" w14:textId="77777777" w:rsidTr="003E4B0C">
        <w:trPr>
          <w:trHeight w:val="3108"/>
        </w:trPr>
        <w:tc>
          <w:tcPr>
            <w:tcW w:w="3828" w:type="dxa"/>
            <w:shd w:val="clear" w:color="auto" w:fill="auto"/>
          </w:tcPr>
          <w:p w14:paraId="08537882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 xml:space="preserve">Код и наименование области образования магистратуры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10 Здравоохранение - </w:t>
            </w:r>
            <w:r w:rsidRPr="00D20554">
              <w:rPr>
                <w:rFonts w:eastAsia="Calibri"/>
                <w:sz w:val="24"/>
                <w:szCs w:val="24"/>
              </w:rPr>
              <w:t xml:space="preserve">Код и наименование области образования бакалавриата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0542C1E9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D15C156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M144 Медицина:</w:t>
            </w:r>
          </w:p>
          <w:p w14:paraId="76A6FB32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7В10 Здравоохранение</w:t>
            </w:r>
          </w:p>
          <w:p w14:paraId="7EFFB036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М145 Медико-профилактическое дело:</w:t>
            </w:r>
          </w:p>
          <w:p w14:paraId="3217FBFB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7В10 Здравоохранение,</w:t>
            </w:r>
          </w:p>
          <w:p w14:paraId="5D2AA978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05 Естественные науки, математика и статистика (6В051 Биологические и смежные науки)</w:t>
            </w:r>
          </w:p>
          <w:p w14:paraId="48B43FE7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M119 «Технология фармацевтического производства»:</w:t>
            </w:r>
          </w:p>
          <w:p w14:paraId="46045C8E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7В10 Здравоохранение,</w:t>
            </w:r>
          </w:p>
          <w:p w14:paraId="305F930C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6B07 Инженерные, обрабатывающие и строительные отрасли (5В074800 – "Технология фармацевтического производства),</w:t>
            </w:r>
          </w:p>
          <w:p w14:paraId="5D98F692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B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05 Естественные науки, математика и статистика, </w:t>
            </w:r>
          </w:p>
        </w:tc>
        <w:tc>
          <w:tcPr>
            <w:tcW w:w="2429" w:type="dxa"/>
            <w:shd w:val="clear" w:color="auto" w:fill="auto"/>
          </w:tcPr>
          <w:p w14:paraId="50381641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349F" w:rsidRPr="00A2282B" w14:paraId="78A57E2D" w14:textId="77777777" w:rsidTr="003E4B0C">
        <w:trPr>
          <w:trHeight w:val="3108"/>
        </w:trPr>
        <w:tc>
          <w:tcPr>
            <w:tcW w:w="3828" w:type="dxa"/>
            <w:shd w:val="clear" w:color="auto" w:fill="auto"/>
          </w:tcPr>
          <w:p w14:paraId="1D7CB85D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lastRenderedPageBreak/>
              <w:t>Код и наименование области образования магистратуры 8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10 Здравоохранение - </w:t>
            </w:r>
            <w:r w:rsidRPr="00D20554">
              <w:rPr>
                <w:rFonts w:eastAsia="Calibri"/>
                <w:sz w:val="24"/>
                <w:szCs w:val="24"/>
              </w:rPr>
              <w:t>Код и наименование области образования бакалавриата 7М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54B988E6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C5B379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8 D141– «Медицина»: </w:t>
            </w:r>
          </w:p>
          <w:p w14:paraId="77831394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7М10 Здравоохранение,</w:t>
            </w:r>
          </w:p>
          <w:p w14:paraId="7A9300E2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Резидентура</w:t>
            </w:r>
          </w:p>
          <w:p w14:paraId="7495E27F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8 D 1 3 9 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«Общественное здравоохранение»:</w:t>
            </w:r>
          </w:p>
          <w:p w14:paraId="351F20D7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7М10 Здравоохранение,</w:t>
            </w:r>
          </w:p>
          <w:p w14:paraId="063BB7F1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8D04 Бизнес, управление и право (6М050600 – "Экономика", 6М050700 – "Менеджмент", 6М051300 – "Мировая экономика", 6М030100 – "Юриспруденция«),</w:t>
            </w:r>
          </w:p>
          <w:p w14:paraId="3C0C583E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Резидентура</w:t>
            </w:r>
          </w:p>
          <w:p w14:paraId="40A20523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8D 1 4 2 – «Сестринская наука»:</w:t>
            </w:r>
          </w:p>
          <w:p w14:paraId="22ABD58D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7М10 Здравоохранение,</w:t>
            </w:r>
          </w:p>
          <w:p w14:paraId="7DBE528E" w14:textId="521A1CD6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Резидентура</w:t>
            </w:r>
          </w:p>
        </w:tc>
        <w:tc>
          <w:tcPr>
            <w:tcW w:w="2429" w:type="dxa"/>
            <w:shd w:val="clear" w:color="auto" w:fill="auto"/>
          </w:tcPr>
          <w:p w14:paraId="0972153D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E349F" w:rsidRPr="00A2282B" w14:paraId="4A9FD883" w14:textId="77777777" w:rsidTr="003E4B0C">
        <w:trPr>
          <w:trHeight w:val="3108"/>
        </w:trPr>
        <w:tc>
          <w:tcPr>
            <w:tcW w:w="3828" w:type="dxa"/>
            <w:shd w:val="clear" w:color="auto" w:fill="auto"/>
          </w:tcPr>
          <w:p w14:paraId="7FE68D50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Код и наименование области образования магистратуры 8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M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10 Здравоохранение - </w:t>
            </w:r>
            <w:r w:rsidRPr="00D20554">
              <w:rPr>
                <w:rFonts w:eastAsia="Calibri"/>
                <w:sz w:val="24"/>
                <w:szCs w:val="24"/>
              </w:rPr>
              <w:t>Код и наименование области образования бакалавриата 7М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10 Здравоохранение</w:t>
            </w:r>
          </w:p>
          <w:p w14:paraId="4AC837C3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E101DDC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8D140 – «Фармация»:</w:t>
            </w:r>
          </w:p>
          <w:p w14:paraId="4B5681F3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7М10 Здравоохранение (6М110400 – "Фармация«,</w:t>
            </w:r>
          </w:p>
          <w:p w14:paraId="50C41906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8D07 Инженерные, обрабатывающие и строительные отрасли (", 6М074800 – "Технология</w:t>
            </w:r>
          </w:p>
          <w:p w14:paraId="0E00DB8A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фармацевтического производства«</w:t>
            </w:r>
          </w:p>
          <w:p w14:paraId="51F3073C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D20554">
              <w:rPr>
                <w:rFonts w:eastAsia="Calibri"/>
                <w:b/>
                <w:bCs/>
                <w:sz w:val="24"/>
                <w:szCs w:val="24"/>
                <w:lang w:val="en-US"/>
              </w:rPr>
              <w:t>D</w:t>
            </w:r>
            <w:r w:rsidRPr="00D20554">
              <w:rPr>
                <w:rFonts w:eastAsia="Calibri"/>
                <w:b/>
                <w:bCs/>
                <w:sz w:val="24"/>
                <w:szCs w:val="24"/>
              </w:rPr>
              <w:t>0710116 – «Технология фармацевтического производства»:</w:t>
            </w:r>
          </w:p>
          <w:p w14:paraId="73697B49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7М10 Здравоохранение (6М110400 – «Фармация»</w:t>
            </w:r>
          </w:p>
          <w:p w14:paraId="30AB8E57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8D07 Инженерные, обрабатывающие и строительные отрасли (6М074800 – «Технология</w:t>
            </w:r>
          </w:p>
          <w:p w14:paraId="40806BF5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lastRenderedPageBreak/>
              <w:t>фармацевтического производства»),</w:t>
            </w:r>
          </w:p>
          <w:p w14:paraId="19BA735E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7М05 Естественные науки, математика и статистика, </w:t>
            </w:r>
          </w:p>
          <w:p w14:paraId="20E89D11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7М053 Физические и химические науки,</w:t>
            </w:r>
          </w:p>
          <w:p w14:paraId="16DE4655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6B06 Информационно-коммуникационные технологии, </w:t>
            </w:r>
          </w:p>
          <w:p w14:paraId="683CE459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7М07 Инженерные, обрабатывающие и строительные отрасли,  </w:t>
            </w:r>
          </w:p>
          <w:p w14:paraId="03111063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>7М06 Информационно-коммуникационные технологии,</w:t>
            </w:r>
          </w:p>
          <w:p w14:paraId="40AE6894" w14:textId="77777777" w:rsidR="00FE349F" w:rsidRPr="00D20554" w:rsidRDefault="00FE349F" w:rsidP="003E4B0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20554">
              <w:rPr>
                <w:rFonts w:eastAsia="Calibri"/>
                <w:b/>
                <w:bCs/>
                <w:sz w:val="24"/>
                <w:szCs w:val="24"/>
              </w:rPr>
              <w:t xml:space="preserve"> 7М08 Сельское хозяйство и биоресурсы </w:t>
            </w:r>
          </w:p>
        </w:tc>
        <w:tc>
          <w:tcPr>
            <w:tcW w:w="2429" w:type="dxa"/>
            <w:shd w:val="clear" w:color="auto" w:fill="auto"/>
          </w:tcPr>
          <w:p w14:paraId="7DEEBB99" w14:textId="77777777" w:rsidR="00FE349F" w:rsidRPr="00D20554" w:rsidRDefault="00FE349F" w:rsidP="003E4B0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71420436" w14:textId="77777777" w:rsidR="00FE349F" w:rsidRDefault="00FE349F" w:rsidP="00FE349F">
      <w:pPr>
        <w:rPr>
          <w:bCs/>
          <w:sz w:val="28"/>
          <w:szCs w:val="28"/>
        </w:rPr>
      </w:pPr>
    </w:p>
    <w:p w14:paraId="0CA877AB" w14:textId="77777777" w:rsidR="00FE349F" w:rsidRPr="00034409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br w:type="page"/>
      </w:r>
    </w:p>
    <w:p w14:paraId="36038BE6" w14:textId="77777777" w:rsidR="00FE349F" w:rsidRDefault="00FE349F" w:rsidP="00FE349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b/>
          <w:color w:val="000000"/>
          <w:sz w:val="28"/>
        </w:rPr>
        <w:lastRenderedPageBreak/>
        <w:t xml:space="preserve">7М04 «Бизнес, управление, право»; </w:t>
      </w:r>
    </w:p>
    <w:tbl>
      <w:tblPr>
        <w:tblW w:w="948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994"/>
        <w:gridCol w:w="2803"/>
        <w:gridCol w:w="2977"/>
      </w:tblGrid>
      <w:tr w:rsidR="00FE349F" w14:paraId="309CFF53" w14:textId="77777777" w:rsidTr="00D309F6">
        <w:trPr>
          <w:trHeight w:val="386"/>
        </w:trPr>
        <w:tc>
          <w:tcPr>
            <w:tcW w:w="3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D9E9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Текущая редакция МОН РК</w:t>
            </w:r>
          </w:p>
        </w:tc>
        <w:tc>
          <w:tcPr>
            <w:tcW w:w="28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93F0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Предлагаемая редакция УМО на базе </w:t>
            </w:r>
            <w:proofErr w:type="spellStart"/>
            <w:r w:rsidRPr="00D20554">
              <w:rPr>
                <w:color w:val="000000"/>
                <w:sz w:val="24"/>
              </w:rPr>
              <w:t>КазНУ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4549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Предлагаемая редакция </w:t>
            </w:r>
            <w:proofErr w:type="spellStart"/>
            <w:r w:rsidRPr="00D20554">
              <w:rPr>
                <w:color w:val="000000"/>
                <w:sz w:val="24"/>
              </w:rPr>
              <w:t>КазНМУ</w:t>
            </w:r>
            <w:proofErr w:type="spellEnd"/>
          </w:p>
        </w:tc>
      </w:tr>
      <w:tr w:rsidR="00FE349F" w:rsidRPr="00034409" w14:paraId="13B939EE" w14:textId="77777777" w:rsidTr="00D309F6">
        <w:trPr>
          <w:trHeight w:val="1034"/>
        </w:trPr>
        <w:tc>
          <w:tcPr>
            <w:tcW w:w="17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EC05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Наименование области магистратуры</w:t>
            </w:r>
          </w:p>
        </w:tc>
        <w:tc>
          <w:tcPr>
            <w:tcW w:w="19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FA1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  <w:tc>
          <w:tcPr>
            <w:tcW w:w="578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C5B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</w:tr>
      <w:tr w:rsidR="00FE349F" w14:paraId="5A87739D" w14:textId="77777777" w:rsidTr="00D309F6">
        <w:trPr>
          <w:trHeight w:val="3147"/>
        </w:trPr>
        <w:tc>
          <w:tcPr>
            <w:tcW w:w="171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0C45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7М04 Бизнес, управление, право</w:t>
            </w:r>
          </w:p>
        </w:tc>
        <w:tc>
          <w:tcPr>
            <w:tcW w:w="19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7E5E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Все области образования уровня высшего образования</w:t>
            </w:r>
          </w:p>
        </w:tc>
        <w:tc>
          <w:tcPr>
            <w:tcW w:w="28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CB0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6B04 Бизнес, управление и право</w:t>
            </w:r>
          </w:p>
          <w:p w14:paraId="6EF1383D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6B02 Искусство и гуманитарные науки</w:t>
            </w:r>
          </w:p>
          <w:p w14:paraId="370774CC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6B03 Социальные науки, журналистика и информация</w:t>
            </w:r>
          </w:p>
          <w:p w14:paraId="34187AAB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6B05 Естественные науки, математика и статистика</w:t>
            </w:r>
          </w:p>
          <w:p w14:paraId="2A26D3AE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6B06 Информационно-коммуникационные технологии</w:t>
            </w:r>
          </w:p>
          <w:p w14:paraId="2E9380B8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6B11 Услуги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E9C2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b/>
                <w:color w:val="000000"/>
                <w:sz w:val="24"/>
              </w:rPr>
              <w:t xml:space="preserve">Дополнить пунктом </w:t>
            </w:r>
          </w:p>
          <w:p w14:paraId="6FBDAC4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Arial" w:eastAsia="Calibri" w:hAnsi="Arial"/>
              </w:rPr>
            </w:pPr>
            <w:r w:rsidRPr="00D20554">
              <w:rPr>
                <w:b/>
                <w:color w:val="000000"/>
                <w:sz w:val="24"/>
              </w:rPr>
              <w:t>6В10 Здравоохранение*</w:t>
            </w:r>
          </w:p>
        </w:tc>
      </w:tr>
    </w:tbl>
    <w:p w14:paraId="196B3B0F" w14:textId="77777777" w:rsidR="00FE349F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>
        <w:rPr>
          <w:color w:val="000000"/>
          <w:sz w:val="24"/>
        </w:rPr>
        <w:t>*</w:t>
      </w:r>
      <w:r>
        <w:rPr>
          <w:color w:val="000000"/>
          <w:sz w:val="28"/>
        </w:rPr>
        <w:t>Обоснование</w:t>
      </w:r>
    </w:p>
    <w:p w14:paraId="41C56CF1" w14:textId="77777777" w:rsidR="00FE349F" w:rsidRPr="00034409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034409">
        <w:rPr>
          <w:color w:val="000000"/>
          <w:sz w:val="28"/>
        </w:rPr>
        <w:t>С целью возможности подготовки управленцев в области здравоохранения, в связи с утвержденными требованиями к квалификации для руководителя организации здравоохранения республиканского значения (генерального директора или директора): высшее образование по направлению подготовки «Здравоохранение», … и последипломного образования по направлению «Бизнес и право» или степень МВ</w:t>
      </w:r>
      <w:r>
        <w:rPr>
          <w:color w:val="000000"/>
          <w:sz w:val="28"/>
        </w:rPr>
        <w:t>A</w:t>
      </w:r>
      <w:r w:rsidRPr="0003440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executive</w:t>
      </w:r>
      <w:proofErr w:type="spellEnd"/>
      <w:r w:rsidRPr="00034409">
        <w:rPr>
          <w:color w:val="000000"/>
          <w:sz w:val="28"/>
        </w:rPr>
        <w:t xml:space="preserve"> или </w:t>
      </w:r>
      <w:proofErr w:type="spellStart"/>
      <w:r>
        <w:rPr>
          <w:color w:val="000000"/>
          <w:sz w:val="28"/>
        </w:rPr>
        <w:t>full</w:t>
      </w:r>
      <w:proofErr w:type="spellEnd"/>
      <w:r w:rsidRPr="0003440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time</w:t>
      </w:r>
      <w:proofErr w:type="spellEnd"/>
      <w:r w:rsidRPr="00034409">
        <w:rPr>
          <w:color w:val="000000"/>
          <w:sz w:val="28"/>
        </w:rPr>
        <w:t xml:space="preserve">, утвержденных </w:t>
      </w:r>
      <w:r>
        <w:rPr>
          <w:color w:val="000000"/>
          <w:sz w:val="28"/>
        </w:rPr>
        <w:t> </w:t>
      </w:r>
      <w:r w:rsidRPr="00034409">
        <w:rPr>
          <w:color w:val="000000"/>
          <w:sz w:val="28"/>
        </w:rPr>
        <w:t xml:space="preserve">Приказом МЗ РК от 21 декабря 2020 года № ҚР ДСМ-305/2020 г.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здравоохранения). </w:t>
      </w:r>
    </w:p>
    <w:p w14:paraId="4DF11FC2" w14:textId="32EB6ACB" w:rsidR="00FE349F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color w:val="000000"/>
          <w:sz w:val="28"/>
        </w:rPr>
      </w:pPr>
      <w:r w:rsidRPr="00034409">
        <w:rPr>
          <w:color w:val="000000"/>
          <w:sz w:val="28"/>
        </w:rPr>
        <w:lastRenderedPageBreak/>
        <w:t xml:space="preserve">В связи с вышеизложенным считаем, что выпускники 6В10 Здравоохранение могут поступать на программы магистратуры 7М041 Бизнес, управление </w:t>
      </w:r>
    </w:p>
    <w:p w14:paraId="0C6CB66F" w14:textId="77777777" w:rsidR="00D309F6" w:rsidRPr="00034409" w:rsidRDefault="00D309F6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  <w:rPr>
          <w:color w:val="000000"/>
          <w:sz w:val="28"/>
        </w:rPr>
      </w:pPr>
    </w:p>
    <w:p w14:paraId="365C36E2" w14:textId="77777777" w:rsidR="00FE349F" w:rsidRPr="00034409" w:rsidRDefault="00FE349F" w:rsidP="00FE349F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 w:rsidRPr="00034409">
        <w:rPr>
          <w:b/>
          <w:color w:val="000000"/>
          <w:sz w:val="28"/>
        </w:rPr>
        <w:t>7М07 Инженерные, обрабатывающие и строительные материалы</w:t>
      </w: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57"/>
        <w:gridCol w:w="2534"/>
        <w:gridCol w:w="452"/>
        <w:gridCol w:w="1984"/>
      </w:tblGrid>
      <w:tr w:rsidR="00FE349F" w14:paraId="60B57F2B" w14:textId="77777777" w:rsidTr="003E4B0C">
        <w:trPr>
          <w:trHeight w:val="386"/>
        </w:trPr>
        <w:tc>
          <w:tcPr>
            <w:tcW w:w="4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5B0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Текущая редакция МОН РК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476D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Предлагаемая редакция УМО на базе </w:t>
            </w:r>
            <w:proofErr w:type="spellStart"/>
            <w:r w:rsidRPr="00D20554">
              <w:rPr>
                <w:color w:val="000000"/>
                <w:sz w:val="24"/>
              </w:rPr>
              <w:t>КазНУ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14A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Предлагаемая редакция </w:t>
            </w:r>
            <w:proofErr w:type="spellStart"/>
            <w:r w:rsidRPr="00D20554">
              <w:rPr>
                <w:color w:val="000000"/>
                <w:sz w:val="24"/>
              </w:rPr>
              <w:t>КазНМУ</w:t>
            </w:r>
            <w:proofErr w:type="spellEnd"/>
          </w:p>
        </w:tc>
      </w:tr>
      <w:tr w:rsidR="00FE349F" w:rsidRPr="00034409" w14:paraId="4B615F77" w14:textId="77777777" w:rsidTr="003E4B0C">
        <w:trPr>
          <w:trHeight w:val="1034"/>
        </w:trPr>
        <w:tc>
          <w:tcPr>
            <w:tcW w:w="19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846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Наименование области магистратуры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B0A5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  <w:tc>
          <w:tcPr>
            <w:tcW w:w="497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977E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center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Код и наименование области образования бакалавриата</w:t>
            </w:r>
          </w:p>
        </w:tc>
      </w:tr>
      <w:tr w:rsidR="00FE349F" w:rsidRPr="00034409" w14:paraId="69EDA2F5" w14:textId="77777777" w:rsidTr="003E4B0C">
        <w:trPr>
          <w:trHeight w:val="1851"/>
        </w:trPr>
        <w:tc>
          <w:tcPr>
            <w:tcW w:w="19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35E3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7М07 Инженерные, обрабатывающие и строительные материалы </w:t>
            </w:r>
          </w:p>
          <w:p w14:paraId="7758479D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 </w:t>
            </w: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3F82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6B01 Педагогические науки (6B015 Подготовка учителей по естественнонаучным предметам)</w:t>
            </w:r>
          </w:p>
          <w:p w14:paraId="3A51203D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6B05 Естественные науки, математика и статистика (6B051 Биологические и смежные науки, 6B053 Физические и химические науки) </w:t>
            </w:r>
          </w:p>
          <w:p w14:paraId="554E9EF9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6B06 Информационно-коммуникационные технологии </w:t>
            </w:r>
          </w:p>
          <w:p w14:paraId="443595FE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6B07 Инженерные, обрабатывающие и строительные отрасли </w:t>
            </w:r>
          </w:p>
          <w:p w14:paraId="56C7FB74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6B08 Сельское хозяйство и биоресурсы </w:t>
            </w:r>
          </w:p>
          <w:p w14:paraId="5106643C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6B11 Услуги (6B113 Транспортные услуги)</w:t>
            </w: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3C7E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 6B07 Инженерные, обрабатывающие и строительные отрасли </w:t>
            </w:r>
          </w:p>
          <w:p w14:paraId="245DA0C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6B01 Педагогические науки (6B015 Подготовка учителей по естественнонаучным предметам)</w:t>
            </w:r>
          </w:p>
          <w:p w14:paraId="36EE3854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6B05 Естественные науки, математика и статистика</w:t>
            </w:r>
          </w:p>
          <w:p w14:paraId="6BF3CB46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6B06 Информационно-коммуникационные технологии </w:t>
            </w:r>
          </w:p>
          <w:p w14:paraId="02CA37B1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 xml:space="preserve">6B08 Сельское хозяйство и биоресурсы </w:t>
            </w:r>
          </w:p>
          <w:p w14:paraId="22C72D23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6B11 Услуги (6B113 Транспортные услуги)</w:t>
            </w:r>
          </w:p>
          <w:p w14:paraId="4E1B5528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color w:val="000000"/>
                <w:sz w:val="24"/>
              </w:rPr>
              <w:t>6B12 Национальная безопасность и военное дело</w:t>
            </w:r>
          </w:p>
        </w:tc>
        <w:tc>
          <w:tcPr>
            <w:tcW w:w="243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CE47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Arial" w:eastAsia="Calibri" w:hAnsi="Arial"/>
              </w:rPr>
            </w:pPr>
            <w:r w:rsidRPr="00D20554">
              <w:rPr>
                <w:b/>
                <w:color w:val="000000"/>
                <w:sz w:val="24"/>
              </w:rPr>
              <w:t xml:space="preserve">Дополнить пунктом </w:t>
            </w:r>
          </w:p>
          <w:p w14:paraId="2C5C3F1A" w14:textId="77777777" w:rsidR="00FE349F" w:rsidRPr="00D20554" w:rsidRDefault="00FE349F" w:rsidP="003E4B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jc w:val="both"/>
              <w:rPr>
                <w:rFonts w:ascii="Arial" w:eastAsia="Calibri" w:hAnsi="Arial"/>
              </w:rPr>
            </w:pPr>
            <w:r w:rsidRPr="00D20554">
              <w:rPr>
                <w:b/>
                <w:color w:val="000000"/>
                <w:sz w:val="24"/>
              </w:rPr>
              <w:t>6В10 Здравоохранение</w:t>
            </w:r>
            <w:r w:rsidRPr="00D20554">
              <w:rPr>
                <w:color w:val="000000"/>
                <w:sz w:val="24"/>
              </w:rPr>
              <w:t xml:space="preserve"> (</w:t>
            </w:r>
            <w:r w:rsidRPr="00D20554">
              <w:rPr>
                <w:color w:val="000000"/>
                <w:spacing w:val="2"/>
                <w:sz w:val="24"/>
              </w:rPr>
              <w:t>программы фармацевтического образования, реализуемые по фармацевтическим специальностям - ОП «Фармация»</w:t>
            </w:r>
            <w:r w:rsidRPr="00D20554">
              <w:rPr>
                <w:color w:val="000000"/>
                <w:sz w:val="24"/>
              </w:rPr>
              <w:t>)</w:t>
            </w:r>
            <w:r w:rsidRPr="00D20554">
              <w:rPr>
                <w:b/>
                <w:color w:val="000000"/>
                <w:sz w:val="24"/>
              </w:rPr>
              <w:t>*</w:t>
            </w:r>
          </w:p>
        </w:tc>
      </w:tr>
      <w:tr w:rsidR="00FE349F" w:rsidRPr="00034409" w14:paraId="678AF2C3" w14:textId="77777777" w:rsidTr="003E4B0C">
        <w:tc>
          <w:tcPr>
            <w:tcW w:w="19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7B07" w14:textId="77777777" w:rsidR="00FE349F" w:rsidRPr="00D20554" w:rsidRDefault="00FE349F" w:rsidP="003E4B0C">
            <w:pPr>
              <w:spacing w:line="57" w:lineRule="atLeast"/>
              <w:rPr>
                <w:rFonts w:ascii="Arial" w:eastAsia="Calibri" w:hAnsi="Arial"/>
              </w:rPr>
            </w:pPr>
          </w:p>
        </w:tc>
        <w:tc>
          <w:tcPr>
            <w:tcW w:w="27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9635" w14:textId="77777777" w:rsidR="00FE349F" w:rsidRPr="00D20554" w:rsidRDefault="00FE349F" w:rsidP="003E4B0C">
            <w:pPr>
              <w:spacing w:line="57" w:lineRule="atLeast"/>
              <w:rPr>
                <w:rFonts w:ascii="Arial" w:eastAsia="Calibri" w:hAnsi="Arial"/>
              </w:rPr>
            </w:pPr>
          </w:p>
        </w:tc>
        <w:tc>
          <w:tcPr>
            <w:tcW w:w="2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40D9" w14:textId="77777777" w:rsidR="00FE349F" w:rsidRPr="00D20554" w:rsidRDefault="00FE349F" w:rsidP="003E4B0C">
            <w:pPr>
              <w:spacing w:line="57" w:lineRule="atLeast"/>
              <w:rPr>
                <w:rFonts w:ascii="Arial" w:eastAsia="Calibri" w:hAnsi="Arial"/>
              </w:rPr>
            </w:pPr>
          </w:p>
        </w:tc>
        <w:tc>
          <w:tcPr>
            <w:tcW w:w="4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BD9E" w14:textId="77777777" w:rsidR="00FE349F" w:rsidRPr="00D20554" w:rsidRDefault="00FE349F" w:rsidP="003E4B0C">
            <w:pPr>
              <w:spacing w:line="57" w:lineRule="atLeast"/>
              <w:rPr>
                <w:rFonts w:ascii="Arial" w:eastAsia="Calibri" w:hAnsi="Arial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28BE" w14:textId="77777777" w:rsidR="00FE349F" w:rsidRPr="00D20554" w:rsidRDefault="00FE349F" w:rsidP="003E4B0C">
            <w:pPr>
              <w:spacing w:line="57" w:lineRule="atLeast"/>
              <w:rPr>
                <w:rFonts w:ascii="Arial" w:eastAsia="Calibri" w:hAnsi="Arial"/>
              </w:rPr>
            </w:pPr>
          </w:p>
        </w:tc>
      </w:tr>
    </w:tbl>
    <w:p w14:paraId="589018B3" w14:textId="77777777" w:rsidR="00FE349F" w:rsidRPr="00034409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034409">
        <w:rPr>
          <w:color w:val="000000"/>
          <w:sz w:val="24"/>
        </w:rPr>
        <w:lastRenderedPageBreak/>
        <w:t>*</w:t>
      </w:r>
      <w:r w:rsidRPr="00034409">
        <w:rPr>
          <w:color w:val="000000"/>
          <w:sz w:val="28"/>
        </w:rPr>
        <w:t>Обоснование</w:t>
      </w:r>
    </w:p>
    <w:p w14:paraId="2B108084" w14:textId="77777777" w:rsidR="00FE349F" w:rsidRPr="00034409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jc w:val="both"/>
        <w:rPr>
          <w:color w:val="000000"/>
          <w:spacing w:val="2"/>
          <w:sz w:val="28"/>
        </w:rPr>
      </w:pPr>
      <w:r w:rsidRPr="00034409">
        <w:rPr>
          <w:b/>
          <w:color w:val="000000"/>
          <w:spacing w:val="2"/>
          <w:sz w:val="20"/>
        </w:rPr>
        <w:t xml:space="preserve">* </w:t>
      </w:r>
      <w:r w:rsidRPr="00034409">
        <w:rPr>
          <w:color w:val="000000"/>
          <w:spacing w:val="2"/>
          <w:sz w:val="28"/>
        </w:rPr>
        <w:t xml:space="preserve">В соответствии </w:t>
      </w:r>
      <w:r w:rsidRPr="00034409">
        <w:rPr>
          <w:spacing w:val="2"/>
          <w:sz w:val="28"/>
        </w:rPr>
        <w:t>с Кодексом Республики Казахстан от 7 июля 2020 года № 360-</w:t>
      </w:r>
      <w:r>
        <w:rPr>
          <w:spacing w:val="2"/>
          <w:sz w:val="28"/>
        </w:rPr>
        <w:t>VI</w:t>
      </w:r>
      <w:r w:rsidRPr="00034409">
        <w:rPr>
          <w:spacing w:val="2"/>
          <w:sz w:val="28"/>
        </w:rPr>
        <w:t xml:space="preserve"> ЗРК. «О здоровье народа и системе здравоохранения» п.2 статьи 220. </w:t>
      </w:r>
      <w:r>
        <w:rPr>
          <w:spacing w:val="2"/>
          <w:sz w:val="28"/>
        </w:rPr>
        <w:t> </w:t>
      </w:r>
      <w:r w:rsidRPr="00034409">
        <w:rPr>
          <w:spacing w:val="2"/>
          <w:sz w:val="28"/>
        </w:rPr>
        <w:t>Образование в области здравоохранения включает:</w:t>
      </w:r>
    </w:p>
    <w:p w14:paraId="331F1A9A" w14:textId="77777777" w:rsidR="00FE349F" w:rsidRPr="00034409" w:rsidRDefault="00FE349F" w:rsidP="00FE349F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jc w:val="both"/>
        <w:rPr>
          <w:color w:val="000000"/>
          <w:spacing w:val="2"/>
          <w:sz w:val="28"/>
        </w:rPr>
      </w:pPr>
      <w:r w:rsidRPr="00034409">
        <w:rPr>
          <w:spacing w:val="2"/>
          <w:sz w:val="28"/>
        </w:rPr>
        <w:t>программы медицинского образования, реализуемые по медицинским специальностям;</w:t>
      </w:r>
    </w:p>
    <w:p w14:paraId="4B4C46D5" w14:textId="77777777" w:rsidR="00FE349F" w:rsidRPr="00034409" w:rsidRDefault="00FE349F" w:rsidP="00FE349F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jc w:val="both"/>
        <w:rPr>
          <w:color w:val="000000"/>
          <w:spacing w:val="2"/>
          <w:sz w:val="28"/>
        </w:rPr>
      </w:pPr>
      <w:r w:rsidRPr="00034409">
        <w:rPr>
          <w:spacing w:val="2"/>
          <w:sz w:val="28"/>
        </w:rPr>
        <w:t>программы фармацевтического образования, реализуемые по фармацевтическим специальностям;</w:t>
      </w:r>
    </w:p>
    <w:p w14:paraId="48463EC2" w14:textId="77777777" w:rsidR="00FE349F" w:rsidRPr="00034409" w:rsidRDefault="00FE349F" w:rsidP="00FE349F">
      <w:pPr>
        <w:pStyle w:val="a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jc w:val="both"/>
        <w:rPr>
          <w:color w:val="000000"/>
          <w:spacing w:val="2"/>
          <w:sz w:val="28"/>
        </w:rPr>
      </w:pPr>
      <w:r w:rsidRPr="00034409">
        <w:rPr>
          <w:spacing w:val="2"/>
          <w:sz w:val="28"/>
        </w:rPr>
        <w:t>программы подготовки специалистов общественного здоровья и иных специалистов здравоохранения.</w:t>
      </w:r>
    </w:p>
    <w:p w14:paraId="49E26919" w14:textId="77777777" w:rsidR="00FE349F" w:rsidRPr="00034409" w:rsidRDefault="00FE349F" w:rsidP="00FE34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240" w:lineRule="auto"/>
        <w:ind w:firstLine="450"/>
        <w:jc w:val="both"/>
        <w:rPr>
          <w:color w:val="000000"/>
          <w:sz w:val="28"/>
        </w:rPr>
      </w:pPr>
      <w:r w:rsidRPr="00034409">
        <w:rPr>
          <w:color w:val="000000"/>
          <w:sz w:val="28"/>
        </w:rPr>
        <w:t>В рамках области образования 7М07 Инженерные, обрабатывающие и ст</w:t>
      </w:r>
      <w:r w:rsidRPr="00034409">
        <w:rPr>
          <w:sz w:val="28"/>
        </w:rPr>
        <w:t xml:space="preserve">роительные материалы, осуществляется </w:t>
      </w:r>
      <w:r>
        <w:rPr>
          <w:sz w:val="28"/>
        </w:rPr>
        <w:t>  </w:t>
      </w:r>
      <w:r w:rsidRPr="00034409">
        <w:rPr>
          <w:sz w:val="28"/>
        </w:rPr>
        <w:t>подготовка специалистов по ОП технологии фармацевтического производства (7</w:t>
      </w:r>
      <w:r>
        <w:rPr>
          <w:sz w:val="28"/>
        </w:rPr>
        <w:t>M</w:t>
      </w:r>
      <w:r w:rsidRPr="00034409">
        <w:rPr>
          <w:sz w:val="28"/>
        </w:rPr>
        <w:t xml:space="preserve">072 «Производственные и обрабатывающие отрасли»), программы высшего фармацевтического образования, реализуемые </w:t>
      </w:r>
      <w:proofErr w:type="gramStart"/>
      <w:r w:rsidRPr="00034409">
        <w:rPr>
          <w:sz w:val="28"/>
        </w:rPr>
        <w:t>по фармацевтическим специальностям</w:t>
      </w:r>
      <w:proofErr w:type="gramEnd"/>
      <w:r w:rsidRPr="00034409">
        <w:rPr>
          <w:sz w:val="28"/>
        </w:rPr>
        <w:t xml:space="preserve"> </w:t>
      </w:r>
      <w:r>
        <w:rPr>
          <w:sz w:val="28"/>
        </w:rPr>
        <w:t> </w:t>
      </w:r>
      <w:r w:rsidRPr="00034409">
        <w:rPr>
          <w:sz w:val="28"/>
        </w:rPr>
        <w:t xml:space="preserve">обеспечивают преемственность двух специальностей. </w:t>
      </w:r>
      <w:r>
        <w:rPr>
          <w:sz w:val="28"/>
        </w:rPr>
        <w:t> </w:t>
      </w:r>
      <w:r w:rsidRPr="00034409">
        <w:rPr>
          <w:sz w:val="28"/>
        </w:rPr>
        <w:t>Надлежащее создание лекарственных препаратов требует знаний и навыков не только</w:t>
      </w:r>
      <w:r>
        <w:rPr>
          <w:sz w:val="28"/>
        </w:rPr>
        <w:t> </w:t>
      </w:r>
      <w:r w:rsidRPr="00034409">
        <w:rPr>
          <w:sz w:val="28"/>
        </w:rPr>
        <w:t>в области</w:t>
      </w:r>
      <w:r>
        <w:rPr>
          <w:sz w:val="28"/>
        </w:rPr>
        <w:t> </w:t>
      </w:r>
      <w:r w:rsidRPr="00034409">
        <w:rPr>
          <w:sz w:val="28"/>
        </w:rPr>
        <w:t xml:space="preserve"> технологии и дизайна разработки, далее необходимы компетенции</w:t>
      </w:r>
      <w:r>
        <w:rPr>
          <w:sz w:val="28"/>
        </w:rPr>
        <w:t>  </w:t>
      </w:r>
      <w:r w:rsidRPr="00034409">
        <w:rPr>
          <w:sz w:val="28"/>
        </w:rPr>
        <w:t xml:space="preserve">по биофармацевтическим аспектам, включая неклинические исследования, знания </w:t>
      </w:r>
      <w:proofErr w:type="spellStart"/>
      <w:r w:rsidRPr="00034409">
        <w:rPr>
          <w:sz w:val="28"/>
        </w:rPr>
        <w:t>фармакоэкономики</w:t>
      </w:r>
      <w:proofErr w:type="spellEnd"/>
      <w:r w:rsidRPr="00034409">
        <w:rPr>
          <w:sz w:val="28"/>
        </w:rPr>
        <w:t>, клинической фармации и др.</w:t>
      </w:r>
    </w:p>
    <w:p w14:paraId="0DE6CF02" w14:textId="77777777" w:rsidR="00FE349F" w:rsidRDefault="00FE349F" w:rsidP="00FE349F">
      <w:pPr>
        <w:rPr>
          <w:bCs/>
          <w:sz w:val="28"/>
          <w:szCs w:val="28"/>
        </w:rPr>
      </w:pPr>
    </w:p>
    <w:p w14:paraId="1BF6BEFC" w14:textId="77777777" w:rsidR="00D309F6" w:rsidRDefault="00D309F6" w:rsidP="00FE349F">
      <w:pPr>
        <w:spacing w:after="0"/>
        <w:jc w:val="center"/>
        <w:rPr>
          <w:bCs/>
          <w:sz w:val="28"/>
          <w:szCs w:val="28"/>
        </w:rPr>
      </w:pPr>
    </w:p>
    <w:p w14:paraId="5DD420E8" w14:textId="77777777" w:rsidR="00D309F6" w:rsidRDefault="00D309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AA03AEB" w14:textId="64098F87" w:rsidR="00FE349F" w:rsidRPr="006040C4" w:rsidRDefault="00FE349F" w:rsidP="00FE349F">
      <w:pPr>
        <w:spacing w:after="0"/>
        <w:jc w:val="center"/>
        <w:rPr>
          <w:bCs/>
          <w:sz w:val="28"/>
          <w:szCs w:val="28"/>
        </w:rPr>
      </w:pPr>
      <w:r w:rsidRPr="006040C4">
        <w:rPr>
          <w:bCs/>
          <w:sz w:val="28"/>
          <w:szCs w:val="28"/>
        </w:rPr>
        <w:lastRenderedPageBreak/>
        <w:t>Предложения УМО по направлению подготовки «Здравоохранение» к Методическим рекомендация соответствия областей образования для поступления в магистратуру и докторантуру</w:t>
      </w:r>
    </w:p>
    <w:tbl>
      <w:tblPr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20" w:firstRow="1" w:lastRow="0" w:firstColumn="0" w:lastColumn="0" w:noHBand="0" w:noVBand="1"/>
      </w:tblPr>
      <w:tblGrid>
        <w:gridCol w:w="3431"/>
        <w:gridCol w:w="3118"/>
        <w:gridCol w:w="2826"/>
      </w:tblGrid>
      <w:tr w:rsidR="00FE349F" w:rsidRPr="006040C4" w14:paraId="2CEEAF29" w14:textId="77777777" w:rsidTr="00D309F6">
        <w:trPr>
          <w:trHeight w:val="731"/>
          <w:tblHeader/>
        </w:trPr>
        <w:tc>
          <w:tcPr>
            <w:tcW w:w="3431" w:type="dxa"/>
            <w:shd w:val="clear" w:color="auto" w:fill="auto"/>
            <w:vAlign w:val="center"/>
            <w:hideMark/>
          </w:tcPr>
          <w:p w14:paraId="2001363F" w14:textId="77777777" w:rsidR="00FE349F" w:rsidRPr="00D20554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МОН РК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98ABF70" w14:textId="77777777" w:rsidR="00FE349F" w:rsidRPr="00D20554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20554">
              <w:rPr>
                <w:rFonts w:eastAsia="Calibri"/>
                <w:sz w:val="24"/>
                <w:szCs w:val="24"/>
              </w:rPr>
              <w:t>Предлагаемая редакция УМО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ADF2081" w14:textId="77777777" w:rsidR="00FE349F" w:rsidRPr="00D309F6" w:rsidRDefault="00FE349F" w:rsidP="003E4B0C">
            <w:pPr>
              <w:jc w:val="center"/>
              <w:rPr>
                <w:rFonts w:eastAsia="Calibri"/>
                <w:sz w:val="24"/>
                <w:szCs w:val="24"/>
              </w:rPr>
            </w:pPr>
            <w:r w:rsidRPr="00D309F6">
              <w:rPr>
                <w:rFonts w:eastAsia="Calibri"/>
                <w:sz w:val="24"/>
                <w:szCs w:val="24"/>
              </w:rPr>
              <w:t>Обоснование</w:t>
            </w:r>
          </w:p>
        </w:tc>
      </w:tr>
      <w:tr w:rsidR="00FE349F" w:rsidRPr="006040C4" w14:paraId="78697A08" w14:textId="77777777" w:rsidTr="00D309F6">
        <w:trPr>
          <w:trHeight w:val="70"/>
          <w:tblHeader/>
        </w:trPr>
        <w:tc>
          <w:tcPr>
            <w:tcW w:w="3431" w:type="dxa"/>
            <w:shd w:val="clear" w:color="auto" w:fill="FFFFFF"/>
            <w:vAlign w:val="center"/>
          </w:tcPr>
          <w:p w14:paraId="5BC27782" w14:textId="77777777" w:rsidR="00FE349F" w:rsidRPr="00D20554" w:rsidRDefault="00FE349F" w:rsidP="003E4B0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055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Зарубежная научная стажировка за время обучения осуществляется не более 2 раз с общей продолжительностью не менее 3-месяцев (продолжительность каждого периода не менее 1 месяца) в соответствии с индивидуальным планом. Количество дней научной стажировки возмещаются за счет средств бюджета. На более длительные сроки обучающиеся могут быть направлены за счет собственных средств.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E6F983B" w14:textId="77777777" w:rsidR="00FE349F" w:rsidRPr="00D20554" w:rsidRDefault="00FE349F" w:rsidP="003E4B0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0554">
              <w:rPr>
                <w:rFonts w:eastAsia="Calibri"/>
                <w:color w:val="000000"/>
                <w:kern w:val="24"/>
                <w:sz w:val="24"/>
                <w:szCs w:val="24"/>
              </w:rPr>
              <w:t>Зарубежная научная стажировка за время обучения осуществляется не более 1 раза,</w:t>
            </w:r>
            <w:r w:rsidRPr="00D20554">
              <w:rPr>
                <w:color w:val="000000"/>
                <w:kern w:val="24"/>
                <w:sz w:val="24"/>
                <w:szCs w:val="24"/>
              </w:rPr>
              <w:t xml:space="preserve"> Срок стажировки в зависимости от потребностей докторанта, но не менее 3-х недель. </w:t>
            </w:r>
            <w:r w:rsidRPr="00D20554">
              <w:rPr>
                <w:rFonts w:eastAsia="Calibri"/>
                <w:color w:val="000000"/>
                <w:kern w:val="24"/>
                <w:sz w:val="24"/>
                <w:szCs w:val="24"/>
              </w:rPr>
              <w:t xml:space="preserve">Количество дней научной стажировки возмещаются за счет средств бюджета. На более длительные сроки обучающиеся могут быть направлены за счет собственных средств. </w:t>
            </w:r>
          </w:p>
        </w:tc>
        <w:tc>
          <w:tcPr>
            <w:tcW w:w="2826" w:type="dxa"/>
            <w:shd w:val="clear" w:color="auto" w:fill="FFFFFF"/>
          </w:tcPr>
          <w:p w14:paraId="2A2FFFC1" w14:textId="77777777" w:rsidR="00FE349F" w:rsidRPr="00D309F6" w:rsidRDefault="00FE349F" w:rsidP="003E4B0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D309F6">
              <w:rPr>
                <w:color w:val="000000"/>
                <w:kern w:val="24"/>
              </w:rPr>
              <w:t xml:space="preserve">Согласно п. 9 Методика формирования стоимости обучения одного врача-резидента, обучающегося в магистратуре, докторантуре в области здравоохранения по государственному образовательному заказу, </w:t>
            </w:r>
            <w:proofErr w:type="spellStart"/>
            <w:r w:rsidRPr="00D309F6">
              <w:rPr>
                <w:color w:val="000000"/>
                <w:kern w:val="24"/>
              </w:rPr>
              <w:t>утвержденной</w:t>
            </w:r>
            <w:proofErr w:type="spellEnd"/>
            <w:r w:rsidRPr="00D309F6">
              <w:rPr>
                <w:color w:val="000000"/>
                <w:kern w:val="24"/>
              </w:rPr>
              <w:t xml:space="preserve"> приказом </w:t>
            </w:r>
            <w:proofErr w:type="spellStart"/>
            <w:r w:rsidRPr="00D309F6">
              <w:rPr>
                <w:color w:val="000000"/>
                <w:kern w:val="24"/>
              </w:rPr>
              <w:t>и.о</w:t>
            </w:r>
            <w:proofErr w:type="spellEnd"/>
            <w:r w:rsidRPr="00D309F6">
              <w:rPr>
                <w:color w:val="000000"/>
                <w:kern w:val="24"/>
              </w:rPr>
              <w:t>. Министра здравоохранения Республики Казахстан от 19 января 2021 года № ҚР ДСМ-6.</w:t>
            </w:r>
          </w:p>
          <w:p w14:paraId="0E734D4F" w14:textId="77777777" w:rsidR="00FE349F" w:rsidRPr="00D309F6" w:rsidRDefault="00FE349F" w:rsidP="003E4B0C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D309F6">
              <w:rPr>
                <w:color w:val="000000"/>
                <w:kern w:val="24"/>
              </w:rPr>
              <w:t xml:space="preserve">  Норма расходов на зарубежную стажировку обучающегося в докторантуре включает в себя расходы на обучение, проезд, проживание, суточные, расходы на получение визы и составляет не менее 67-кратного </w:t>
            </w:r>
            <w:proofErr w:type="gramStart"/>
            <w:r w:rsidRPr="00D309F6">
              <w:rPr>
                <w:color w:val="000000"/>
                <w:kern w:val="24"/>
              </w:rPr>
              <w:t>МРП;,</w:t>
            </w:r>
            <w:proofErr w:type="gramEnd"/>
            <w:r w:rsidRPr="00D309F6">
              <w:rPr>
                <w:color w:val="000000"/>
                <w:kern w:val="24"/>
              </w:rPr>
              <w:t xml:space="preserve"> что составляет:3063тг. х 67 = 205221тг., что,  не покроет расходы на проезд, проживание и т.д.   </w:t>
            </w:r>
          </w:p>
        </w:tc>
      </w:tr>
      <w:tr w:rsidR="00FE349F" w:rsidRPr="006040C4" w14:paraId="6DB8E9F5" w14:textId="77777777" w:rsidTr="00D309F6">
        <w:trPr>
          <w:trHeight w:val="70"/>
          <w:tblHeader/>
        </w:trPr>
        <w:tc>
          <w:tcPr>
            <w:tcW w:w="3431" w:type="dxa"/>
            <w:shd w:val="clear" w:color="auto" w:fill="FFFFFF"/>
            <w:vAlign w:val="center"/>
          </w:tcPr>
          <w:p w14:paraId="017B76CD" w14:textId="77777777" w:rsidR="00FE349F" w:rsidRPr="00D20554" w:rsidRDefault="00FE349F" w:rsidP="003E4B0C">
            <w:pPr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D20554">
              <w:rPr>
                <w:rFonts w:eastAsia="Calibri"/>
                <w:kern w:val="24"/>
                <w:sz w:val="24"/>
                <w:szCs w:val="24"/>
              </w:rPr>
              <w:t>В видах планируемой работы практическая часть (участие в научных или педагогических экспериментах, работа в научно-исследовательской лаборатории, полевые исследования, сбор эмпирических данных и т.д.) составляет не менее 70%.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8894D8B" w14:textId="77777777" w:rsidR="00FE349F" w:rsidRPr="00D20554" w:rsidRDefault="00FE349F" w:rsidP="003E4B0C">
            <w:pPr>
              <w:jc w:val="center"/>
              <w:rPr>
                <w:rFonts w:eastAsia="Calibri"/>
                <w:kern w:val="24"/>
                <w:sz w:val="24"/>
                <w:szCs w:val="24"/>
              </w:rPr>
            </w:pPr>
            <w:r w:rsidRPr="00D20554">
              <w:rPr>
                <w:rFonts w:eastAsia="Calibri"/>
                <w:kern w:val="24"/>
                <w:sz w:val="24"/>
                <w:szCs w:val="24"/>
              </w:rPr>
              <w:t>В случае прохождения научной стажировки в отечественных ВУЗах в видах планируемой работы практическая часть (участие в научных или педагогических экспериментах, работа в научно-исследовательской лаборатории, полевые исследования, сбор эмпирических данных и т.д.) составляет не менее 70%.</w:t>
            </w:r>
          </w:p>
        </w:tc>
        <w:tc>
          <w:tcPr>
            <w:tcW w:w="2826" w:type="dxa"/>
            <w:shd w:val="clear" w:color="auto" w:fill="FFFFFF"/>
          </w:tcPr>
          <w:p w14:paraId="4670BABE" w14:textId="77777777" w:rsidR="00FE349F" w:rsidRPr="00D309F6" w:rsidRDefault="00FE349F" w:rsidP="003E4B0C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D309F6">
              <w:rPr>
                <w:kern w:val="24"/>
              </w:rPr>
              <w:t xml:space="preserve">Магистерская диссертация планируется и выполняется по актуальным проблемам РК. В связи с чем сбор материала, работа в лабораториях и </w:t>
            </w:r>
            <w:proofErr w:type="spellStart"/>
            <w:r w:rsidRPr="00D309F6">
              <w:rPr>
                <w:kern w:val="24"/>
              </w:rPr>
              <w:t>тд</w:t>
            </w:r>
            <w:proofErr w:type="spellEnd"/>
            <w:r w:rsidRPr="00D309F6">
              <w:rPr>
                <w:kern w:val="24"/>
              </w:rPr>
              <w:t xml:space="preserve"> осуществляется в РК. </w:t>
            </w:r>
          </w:p>
        </w:tc>
      </w:tr>
    </w:tbl>
    <w:p w14:paraId="69F43B29" w14:textId="77777777" w:rsidR="00FE349F" w:rsidRDefault="00FE349F" w:rsidP="00FE349F">
      <w:pPr>
        <w:pStyle w:val="a4"/>
        <w:widowControl w:val="0"/>
        <w:tabs>
          <w:tab w:val="left" w:pos="567"/>
        </w:tabs>
        <w:autoSpaceDE w:val="0"/>
        <w:autoSpaceDN w:val="0"/>
        <w:ind w:right="-2"/>
        <w:jc w:val="right"/>
        <w:rPr>
          <w:kern w:val="24"/>
          <w:sz w:val="28"/>
          <w:szCs w:val="28"/>
        </w:rPr>
      </w:pPr>
    </w:p>
    <w:p w14:paraId="4DCDC552" w14:textId="77777777" w:rsidR="00FE349F" w:rsidRPr="00672E36" w:rsidRDefault="00FE349F" w:rsidP="00672E36">
      <w:pPr>
        <w:widowControl w:val="0"/>
        <w:tabs>
          <w:tab w:val="left" w:pos="567"/>
        </w:tabs>
        <w:autoSpaceDE w:val="0"/>
        <w:autoSpaceDN w:val="0"/>
        <w:ind w:right="-2"/>
        <w:rPr>
          <w:kern w:val="24"/>
          <w:sz w:val="28"/>
          <w:szCs w:val="28"/>
        </w:rPr>
      </w:pPr>
    </w:p>
    <w:sectPr w:rsidR="00FE349F" w:rsidRPr="0067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4F3"/>
    <w:multiLevelType w:val="hybridMultilevel"/>
    <w:tmpl w:val="CD584976"/>
    <w:lvl w:ilvl="0" w:tplc="AC6405D6">
      <w:start w:val="1"/>
      <w:numFmt w:val="decimal"/>
      <w:lvlText w:val="%1."/>
      <w:lvlJc w:val="left"/>
      <w:pPr>
        <w:ind w:left="720" w:hanging="360"/>
      </w:pPr>
    </w:lvl>
    <w:lvl w:ilvl="1" w:tplc="645C94FE">
      <w:start w:val="1"/>
      <w:numFmt w:val="lowerLetter"/>
      <w:lvlText w:val="%2."/>
      <w:lvlJc w:val="left"/>
      <w:pPr>
        <w:ind w:left="1440" w:hanging="360"/>
      </w:pPr>
    </w:lvl>
    <w:lvl w:ilvl="2" w:tplc="6414D3B4">
      <w:start w:val="1"/>
      <w:numFmt w:val="lowerRoman"/>
      <w:lvlText w:val="%3."/>
      <w:lvlJc w:val="right"/>
      <w:pPr>
        <w:ind w:left="2160" w:hanging="180"/>
      </w:pPr>
    </w:lvl>
    <w:lvl w:ilvl="3" w:tplc="1E68BD5C">
      <w:start w:val="1"/>
      <w:numFmt w:val="decimal"/>
      <w:lvlText w:val="%4."/>
      <w:lvlJc w:val="left"/>
      <w:pPr>
        <w:ind w:left="2880" w:hanging="360"/>
      </w:pPr>
    </w:lvl>
    <w:lvl w:ilvl="4" w:tplc="0406CEFA">
      <w:start w:val="1"/>
      <w:numFmt w:val="lowerLetter"/>
      <w:lvlText w:val="%5."/>
      <w:lvlJc w:val="left"/>
      <w:pPr>
        <w:ind w:left="3600" w:hanging="360"/>
      </w:pPr>
    </w:lvl>
    <w:lvl w:ilvl="5" w:tplc="06E6DE12">
      <w:start w:val="1"/>
      <w:numFmt w:val="lowerRoman"/>
      <w:lvlText w:val="%6."/>
      <w:lvlJc w:val="right"/>
      <w:pPr>
        <w:ind w:left="4320" w:hanging="180"/>
      </w:pPr>
    </w:lvl>
    <w:lvl w:ilvl="6" w:tplc="045C9A6C">
      <w:start w:val="1"/>
      <w:numFmt w:val="decimal"/>
      <w:lvlText w:val="%7."/>
      <w:lvlJc w:val="left"/>
      <w:pPr>
        <w:ind w:left="5040" w:hanging="360"/>
      </w:pPr>
    </w:lvl>
    <w:lvl w:ilvl="7" w:tplc="C5DAB708">
      <w:start w:val="1"/>
      <w:numFmt w:val="lowerLetter"/>
      <w:lvlText w:val="%8."/>
      <w:lvlJc w:val="left"/>
      <w:pPr>
        <w:ind w:left="5760" w:hanging="360"/>
      </w:pPr>
    </w:lvl>
    <w:lvl w:ilvl="8" w:tplc="4BB4AF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41FD"/>
    <w:multiLevelType w:val="hybridMultilevel"/>
    <w:tmpl w:val="97948322"/>
    <w:lvl w:ilvl="0" w:tplc="28245BFE">
      <w:start w:val="1"/>
      <w:numFmt w:val="decimal"/>
      <w:lvlText w:val="%1."/>
      <w:lvlJc w:val="left"/>
      <w:pPr>
        <w:ind w:left="720" w:hanging="360"/>
      </w:pPr>
    </w:lvl>
    <w:lvl w:ilvl="1" w:tplc="8E0CE716">
      <w:start w:val="1"/>
      <w:numFmt w:val="lowerLetter"/>
      <w:lvlText w:val="%2."/>
      <w:lvlJc w:val="left"/>
      <w:pPr>
        <w:ind w:left="1440" w:hanging="360"/>
      </w:pPr>
    </w:lvl>
    <w:lvl w:ilvl="2" w:tplc="F15A93DA">
      <w:start w:val="1"/>
      <w:numFmt w:val="lowerRoman"/>
      <w:lvlText w:val="%3."/>
      <w:lvlJc w:val="right"/>
      <w:pPr>
        <w:ind w:left="2160" w:hanging="180"/>
      </w:pPr>
    </w:lvl>
    <w:lvl w:ilvl="3" w:tplc="AFACCD44">
      <w:start w:val="1"/>
      <w:numFmt w:val="decimal"/>
      <w:lvlText w:val="%4."/>
      <w:lvlJc w:val="left"/>
      <w:pPr>
        <w:ind w:left="2880" w:hanging="360"/>
      </w:pPr>
    </w:lvl>
    <w:lvl w:ilvl="4" w:tplc="216A648A">
      <w:start w:val="1"/>
      <w:numFmt w:val="lowerLetter"/>
      <w:lvlText w:val="%5."/>
      <w:lvlJc w:val="left"/>
      <w:pPr>
        <w:ind w:left="3600" w:hanging="360"/>
      </w:pPr>
    </w:lvl>
    <w:lvl w:ilvl="5" w:tplc="6C4ADC4E">
      <w:start w:val="1"/>
      <w:numFmt w:val="lowerRoman"/>
      <w:lvlText w:val="%6."/>
      <w:lvlJc w:val="right"/>
      <w:pPr>
        <w:ind w:left="4320" w:hanging="180"/>
      </w:pPr>
    </w:lvl>
    <w:lvl w:ilvl="6" w:tplc="19EA7A04">
      <w:start w:val="1"/>
      <w:numFmt w:val="decimal"/>
      <w:lvlText w:val="%7."/>
      <w:lvlJc w:val="left"/>
      <w:pPr>
        <w:ind w:left="5040" w:hanging="360"/>
      </w:pPr>
    </w:lvl>
    <w:lvl w:ilvl="7" w:tplc="72CEEC40">
      <w:start w:val="1"/>
      <w:numFmt w:val="lowerLetter"/>
      <w:lvlText w:val="%8."/>
      <w:lvlJc w:val="left"/>
      <w:pPr>
        <w:ind w:left="5760" w:hanging="360"/>
      </w:pPr>
    </w:lvl>
    <w:lvl w:ilvl="8" w:tplc="E3AE0988">
      <w:start w:val="1"/>
      <w:numFmt w:val="lowerRoman"/>
      <w:lvlText w:val="%9."/>
      <w:lvlJc w:val="right"/>
      <w:pPr>
        <w:ind w:left="6480" w:hanging="180"/>
      </w:pPr>
    </w:lvl>
  </w:abstractNum>
  <w:num w:numId="1" w16cid:durableId="538668283">
    <w:abstractNumId w:val="1"/>
  </w:num>
  <w:num w:numId="2" w16cid:durableId="139762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C"/>
    <w:rsid w:val="001F0A19"/>
    <w:rsid w:val="00296310"/>
    <w:rsid w:val="00333CA9"/>
    <w:rsid w:val="005C149C"/>
    <w:rsid w:val="00672E36"/>
    <w:rsid w:val="00884284"/>
    <w:rsid w:val="00C57725"/>
    <w:rsid w:val="00CF5A2B"/>
    <w:rsid w:val="00D309F6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D26"/>
  <w15:chartTrackingRefBased/>
  <w15:docId w15:val="{50D2C183-A553-49C3-B445-46F998A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9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34"/>
    <w:qFormat/>
    <w:rsid w:val="00FE349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34"/>
    <w:rsid w:val="00FE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Жанбота Ергали</cp:lastModifiedBy>
  <cp:revision>5</cp:revision>
  <dcterms:created xsi:type="dcterms:W3CDTF">2022-05-30T05:10:00Z</dcterms:created>
  <dcterms:modified xsi:type="dcterms:W3CDTF">2022-05-31T09:04:00Z</dcterms:modified>
</cp:coreProperties>
</file>