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BB" w:rsidRDefault="00F451BB" w:rsidP="00D7784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51BB">
        <w:rPr>
          <w:rFonts w:ascii="Times New Roman" w:eastAsia="Calibri" w:hAnsi="Times New Roman" w:cs="Times New Roman"/>
          <w:b/>
          <w:sz w:val="24"/>
          <w:szCs w:val="24"/>
        </w:rPr>
        <w:t xml:space="preserve">«Клиническое интервью врача </w:t>
      </w:r>
      <w:r w:rsidRPr="00F45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общей практики</w:t>
      </w:r>
      <w:r w:rsidRPr="00F451BB">
        <w:rPr>
          <w:rFonts w:ascii="Times New Roman" w:eastAsia="Calibri" w:hAnsi="Times New Roman" w:cs="Times New Roman"/>
          <w:sz w:val="24"/>
          <w:szCs w:val="24"/>
        </w:rPr>
        <w:t>»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34"/>
        <w:gridCol w:w="8187"/>
      </w:tblGrid>
      <w:tr w:rsidR="00F451BB" w:rsidRPr="00D77846" w:rsidTr="001359B7">
        <w:trPr>
          <w:trHeight w:val="470"/>
        </w:trPr>
        <w:tc>
          <w:tcPr>
            <w:tcW w:w="1072" w:type="pct"/>
            <w:vMerge w:val="restart"/>
          </w:tcPr>
          <w:p w:rsidR="00F451BB" w:rsidRPr="00D77846" w:rsidRDefault="00F451BB" w:rsidP="00746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Шаги клинического интервью</w:t>
            </w:r>
          </w:p>
        </w:tc>
        <w:tc>
          <w:tcPr>
            <w:tcW w:w="3928" w:type="pct"/>
            <w:vMerge w:val="restart"/>
          </w:tcPr>
          <w:p w:rsidR="00F451BB" w:rsidRPr="00D77846" w:rsidRDefault="00F451BB" w:rsidP="00746C6F">
            <w:pPr>
              <w:autoSpaceDE w:val="0"/>
              <w:autoSpaceDN w:val="0"/>
              <w:adjustRightInd w:val="0"/>
              <w:spacing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Пошаговые действия выполнения навыка</w:t>
            </w:r>
          </w:p>
          <w:p w:rsidR="00F451BB" w:rsidRPr="00D77846" w:rsidRDefault="00F451BB" w:rsidP="00746C6F">
            <w:pPr>
              <w:autoSpaceDE w:val="0"/>
              <w:autoSpaceDN w:val="0"/>
              <w:adjustRightInd w:val="0"/>
              <w:spacing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7846">
              <w:rPr>
                <w:rFonts w:ascii="Times New Roman" w:eastAsia="Calibri" w:hAnsi="Times New Roman" w:cs="Times New Roman"/>
                <w:sz w:val="24"/>
                <w:szCs w:val="24"/>
              </w:rPr>
              <w:t>(вербальный, невербальный компонент)</w:t>
            </w:r>
          </w:p>
        </w:tc>
      </w:tr>
      <w:tr w:rsidR="00F451BB" w:rsidRPr="00D77846" w:rsidTr="001359B7">
        <w:trPr>
          <w:trHeight w:val="458"/>
        </w:trPr>
        <w:tc>
          <w:tcPr>
            <w:tcW w:w="1072" w:type="pct"/>
            <w:vMerge/>
          </w:tcPr>
          <w:p w:rsidR="00F451BB" w:rsidRPr="00D77846" w:rsidRDefault="00F451BB" w:rsidP="00D778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  <w:vMerge/>
          </w:tcPr>
          <w:p w:rsidR="00F451BB" w:rsidRPr="00D77846" w:rsidRDefault="00F451BB" w:rsidP="00D778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1BB" w:rsidRPr="00D77846" w:rsidTr="001359B7">
        <w:trPr>
          <w:trHeight w:val="556"/>
        </w:trPr>
        <w:tc>
          <w:tcPr>
            <w:tcW w:w="1072" w:type="pct"/>
            <w:vMerge w:val="restart"/>
          </w:tcPr>
          <w:p w:rsidR="00F451BB" w:rsidRPr="00D77846" w:rsidRDefault="00F451BB" w:rsidP="00D77846">
            <w:pPr>
              <w:tabs>
                <w:tab w:val="left" w:pos="289"/>
              </w:tabs>
              <w:spacing w:after="0" w:line="240" w:lineRule="auto"/>
              <w:ind w:left="5" w:right="-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46">
              <w:rPr>
                <w:rFonts w:ascii="Times New Roman" w:eastAsia="Calibri" w:hAnsi="Times New Roman" w:cs="Times New Roman"/>
                <w:sz w:val="24"/>
                <w:szCs w:val="24"/>
              </w:rPr>
              <w:t>1. Установить первоначальный контакт</w:t>
            </w:r>
          </w:p>
        </w:tc>
        <w:tc>
          <w:tcPr>
            <w:tcW w:w="3928" w:type="pct"/>
          </w:tcPr>
          <w:p w:rsidR="00F451BB" w:rsidRPr="00D77846" w:rsidRDefault="00F451BB" w:rsidP="00D77846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spacing w:after="0" w:line="240" w:lineRule="auto"/>
              <w:ind w:left="200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Приветствовать пациента, провести презентацию, уточнить форму обращения к пациенту; </w:t>
            </w:r>
          </w:p>
        </w:tc>
      </w:tr>
      <w:tr w:rsidR="00F451BB" w:rsidRPr="00D77846" w:rsidTr="001359B7">
        <w:trPr>
          <w:trHeight w:val="233"/>
        </w:trPr>
        <w:tc>
          <w:tcPr>
            <w:tcW w:w="1072" w:type="pct"/>
            <w:vMerge/>
          </w:tcPr>
          <w:p w:rsidR="00F451BB" w:rsidRPr="00D77846" w:rsidRDefault="00F451BB" w:rsidP="00D77846">
            <w:pPr>
              <w:tabs>
                <w:tab w:val="left" w:pos="289"/>
              </w:tabs>
              <w:spacing w:after="0" w:line="240" w:lineRule="auto"/>
              <w:ind w:left="5" w:right="-4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F451BB" w:rsidRPr="00D77846" w:rsidRDefault="00F451BB" w:rsidP="00D77846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spacing w:after="0" w:line="240" w:lineRule="auto"/>
              <w:ind w:left="200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46">
              <w:rPr>
                <w:rFonts w:ascii="Times New Roman" w:eastAsia="Calibri" w:hAnsi="Times New Roman" w:cs="Times New Roman"/>
                <w:sz w:val="24"/>
                <w:szCs w:val="24"/>
              </w:rPr>
              <w:t>Выстроить оптимальную дистанцию;</w:t>
            </w:r>
          </w:p>
        </w:tc>
      </w:tr>
      <w:tr w:rsidR="00F451BB" w:rsidRPr="00D77846" w:rsidTr="001359B7">
        <w:trPr>
          <w:trHeight w:val="494"/>
        </w:trPr>
        <w:tc>
          <w:tcPr>
            <w:tcW w:w="1072" w:type="pct"/>
            <w:vMerge/>
          </w:tcPr>
          <w:p w:rsidR="00F451BB" w:rsidRPr="00D77846" w:rsidRDefault="00F451BB" w:rsidP="00D778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F451BB" w:rsidRPr="00D77846" w:rsidRDefault="00F451BB" w:rsidP="00D77846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ind w:left="200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46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цели визита, знакомство с жалобами пациента, сформировать доверительные отношения: врач-пациент;</w:t>
            </w:r>
          </w:p>
        </w:tc>
      </w:tr>
      <w:tr w:rsidR="00F451BB" w:rsidRPr="00D77846" w:rsidTr="001359B7">
        <w:trPr>
          <w:trHeight w:val="273"/>
        </w:trPr>
        <w:tc>
          <w:tcPr>
            <w:tcW w:w="1072" w:type="pct"/>
            <w:vMerge/>
          </w:tcPr>
          <w:p w:rsidR="00F451BB" w:rsidRPr="00D77846" w:rsidRDefault="00F451BB" w:rsidP="00D778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F451BB" w:rsidRPr="00D77846" w:rsidRDefault="00F451BB" w:rsidP="00D77846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ind w:left="200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46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план совместной работы; Идентифицировать паспортные данные пациента;</w:t>
            </w:r>
          </w:p>
        </w:tc>
      </w:tr>
      <w:tr w:rsidR="00F451BB" w:rsidRPr="00D77846" w:rsidTr="001359B7">
        <w:trPr>
          <w:trHeight w:val="273"/>
        </w:trPr>
        <w:tc>
          <w:tcPr>
            <w:tcW w:w="1072" w:type="pct"/>
            <w:vMerge w:val="restart"/>
          </w:tcPr>
          <w:p w:rsidR="00F451BB" w:rsidRPr="00D77846" w:rsidRDefault="00F451BB" w:rsidP="00D778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Открыть интервью, провести опрос пациента </w:t>
            </w:r>
          </w:p>
        </w:tc>
        <w:tc>
          <w:tcPr>
            <w:tcW w:w="3928" w:type="pct"/>
          </w:tcPr>
          <w:p w:rsidR="00F451BB" w:rsidRPr="00D77846" w:rsidRDefault="00F451BB" w:rsidP="00D77846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spacing w:after="0" w:line="240" w:lineRule="auto"/>
              <w:ind w:left="200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4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открытые и закрытые вопросы при сборе информации;</w:t>
            </w:r>
          </w:p>
        </w:tc>
      </w:tr>
      <w:tr w:rsidR="00F451BB" w:rsidRPr="00D77846" w:rsidTr="001359B7">
        <w:trPr>
          <w:trHeight w:val="229"/>
        </w:trPr>
        <w:tc>
          <w:tcPr>
            <w:tcW w:w="1072" w:type="pct"/>
            <w:vMerge/>
          </w:tcPr>
          <w:p w:rsidR="00F451BB" w:rsidRPr="00D77846" w:rsidRDefault="00F451BB" w:rsidP="00D778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F451BB" w:rsidRPr="00D77846" w:rsidRDefault="00F451BB" w:rsidP="00D77846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ind w:left="200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4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наводящие, уточняющие вопросы;</w:t>
            </w:r>
          </w:p>
        </w:tc>
      </w:tr>
      <w:tr w:rsidR="00F451BB" w:rsidRPr="00D77846" w:rsidTr="001359B7">
        <w:trPr>
          <w:trHeight w:val="293"/>
        </w:trPr>
        <w:tc>
          <w:tcPr>
            <w:tcW w:w="1072" w:type="pct"/>
            <w:vMerge/>
          </w:tcPr>
          <w:p w:rsidR="00F451BB" w:rsidRPr="00D77846" w:rsidRDefault="00F451BB" w:rsidP="00D778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F451BB" w:rsidRPr="00D77846" w:rsidRDefault="00F451BB" w:rsidP="00D77846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ind w:left="200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4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активное слушание, поддерживать зрительный контакт;</w:t>
            </w:r>
          </w:p>
        </w:tc>
      </w:tr>
      <w:tr w:rsidR="00F451BB" w:rsidRPr="00D77846" w:rsidTr="001359B7">
        <w:trPr>
          <w:trHeight w:val="405"/>
        </w:trPr>
        <w:tc>
          <w:tcPr>
            <w:tcW w:w="1072" w:type="pct"/>
            <w:vMerge/>
          </w:tcPr>
          <w:p w:rsidR="00F451BB" w:rsidRPr="00D77846" w:rsidRDefault="00F451BB" w:rsidP="00D778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F451BB" w:rsidRPr="00D77846" w:rsidRDefault="00F451BB" w:rsidP="00D77846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ind w:left="200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4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Представить обратную связь (перефразировать) понятным языком, без лишних пауз;</w:t>
            </w:r>
          </w:p>
        </w:tc>
      </w:tr>
      <w:tr w:rsidR="00F451BB" w:rsidRPr="00D77846" w:rsidTr="001359B7">
        <w:trPr>
          <w:trHeight w:val="344"/>
        </w:trPr>
        <w:tc>
          <w:tcPr>
            <w:tcW w:w="1072" w:type="pct"/>
            <w:vMerge w:val="restart"/>
          </w:tcPr>
          <w:p w:rsidR="00F451BB" w:rsidRPr="00D77846" w:rsidRDefault="00F451BB" w:rsidP="00D778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Осмотреть по органам и системам, провести </w:t>
            </w:r>
            <w:proofErr w:type="spellStart"/>
            <w:r w:rsidRPr="00D77846">
              <w:rPr>
                <w:rFonts w:ascii="Times New Roman" w:eastAsia="Calibri" w:hAnsi="Times New Roman" w:cs="Times New Roman"/>
                <w:sz w:val="24"/>
                <w:szCs w:val="24"/>
              </w:rPr>
              <w:t>физикальное</w:t>
            </w:r>
            <w:proofErr w:type="spellEnd"/>
            <w:r w:rsidRPr="00D77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обследование </w:t>
            </w:r>
          </w:p>
        </w:tc>
        <w:tc>
          <w:tcPr>
            <w:tcW w:w="3928" w:type="pct"/>
          </w:tcPr>
          <w:p w:rsidR="00F451BB" w:rsidRPr="00D77846" w:rsidRDefault="00F451BB" w:rsidP="00D77846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spacing w:after="0" w:line="240" w:lineRule="auto"/>
              <w:ind w:left="200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Пояснить последующий план действий, получить информированное согласие на проведение медицинского осмотра; Продемонстрировал руководство интервью; </w:t>
            </w:r>
          </w:p>
        </w:tc>
      </w:tr>
      <w:tr w:rsidR="00F451BB" w:rsidRPr="00D77846" w:rsidTr="001359B7">
        <w:trPr>
          <w:trHeight w:val="410"/>
        </w:trPr>
        <w:tc>
          <w:tcPr>
            <w:tcW w:w="1072" w:type="pct"/>
            <w:vMerge/>
          </w:tcPr>
          <w:p w:rsidR="00F451BB" w:rsidRPr="00D77846" w:rsidRDefault="00F451BB" w:rsidP="00D778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F451BB" w:rsidRPr="00D77846" w:rsidRDefault="00F451BB" w:rsidP="00D77846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  <w:tab w:val="left" w:pos="313"/>
              </w:tabs>
              <w:spacing w:after="0" w:line="240" w:lineRule="auto"/>
              <w:ind w:left="200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4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альтернативные вопросы (например, для уточнения характеристики болевых ощущений, определил локализацию боли и интенсивность);</w:t>
            </w:r>
          </w:p>
        </w:tc>
      </w:tr>
      <w:tr w:rsidR="00F451BB" w:rsidRPr="00D77846" w:rsidTr="001359B7">
        <w:trPr>
          <w:trHeight w:val="367"/>
        </w:trPr>
        <w:tc>
          <w:tcPr>
            <w:tcW w:w="1072" w:type="pct"/>
            <w:vMerge/>
          </w:tcPr>
          <w:p w:rsidR="00F451BB" w:rsidRPr="00D77846" w:rsidRDefault="00F451BB" w:rsidP="00D778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F451BB" w:rsidRPr="00D77846" w:rsidRDefault="00F451BB" w:rsidP="00D77846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  <w:tab w:val="left" w:pos="313"/>
              </w:tabs>
              <w:spacing w:after="0" w:line="240" w:lineRule="auto"/>
              <w:ind w:left="200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46">
              <w:rPr>
                <w:rFonts w:ascii="Times New Roman" w:eastAsia="Calibri" w:hAnsi="Times New Roman" w:cs="Times New Roman"/>
                <w:sz w:val="24"/>
                <w:szCs w:val="24"/>
              </w:rPr>
              <w:t>В обратной связи представить адекватную оценку состоянию пациента, его реакции на болевые ощущения, на понимание поставленных вопросов врачом;</w:t>
            </w:r>
          </w:p>
        </w:tc>
      </w:tr>
      <w:tr w:rsidR="00F451BB" w:rsidRPr="00D77846" w:rsidTr="001359B7">
        <w:trPr>
          <w:trHeight w:val="467"/>
        </w:trPr>
        <w:tc>
          <w:tcPr>
            <w:tcW w:w="1072" w:type="pct"/>
            <w:vMerge w:val="restart"/>
          </w:tcPr>
          <w:p w:rsidR="00F451BB" w:rsidRPr="00D77846" w:rsidRDefault="00F451BB" w:rsidP="00D778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46">
              <w:rPr>
                <w:rFonts w:ascii="Times New Roman" w:eastAsia="Calibri" w:hAnsi="Times New Roman" w:cs="Times New Roman"/>
                <w:sz w:val="24"/>
                <w:szCs w:val="24"/>
              </w:rPr>
              <w:t>4. Представить диагноз и возможный исход</w:t>
            </w:r>
          </w:p>
        </w:tc>
        <w:tc>
          <w:tcPr>
            <w:tcW w:w="3928" w:type="pct"/>
          </w:tcPr>
          <w:p w:rsidR="00F451BB" w:rsidRPr="00D77846" w:rsidRDefault="00F451BB" w:rsidP="001359B7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  <w:tab w:val="left" w:pos="318"/>
              </w:tabs>
              <w:spacing w:after="0" w:line="240" w:lineRule="auto"/>
              <w:ind w:left="114" w:hanging="22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46">
              <w:rPr>
                <w:rFonts w:ascii="Times New Roman" w:eastAsia="Calibri" w:hAnsi="Times New Roman" w:cs="Times New Roman"/>
                <w:sz w:val="24"/>
                <w:szCs w:val="24"/>
              </w:rPr>
              <w:t>Суммировать информацию и представить её пациенту в виде предварительного диагноза;</w:t>
            </w:r>
          </w:p>
        </w:tc>
      </w:tr>
      <w:tr w:rsidR="00F451BB" w:rsidRPr="00D77846" w:rsidTr="001359B7">
        <w:trPr>
          <w:trHeight w:val="529"/>
        </w:trPr>
        <w:tc>
          <w:tcPr>
            <w:tcW w:w="1072" w:type="pct"/>
            <w:vMerge/>
          </w:tcPr>
          <w:p w:rsidR="00F451BB" w:rsidRPr="00D77846" w:rsidRDefault="00F451BB" w:rsidP="00D778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F451BB" w:rsidRPr="00D77846" w:rsidRDefault="00F451BB" w:rsidP="001359B7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  <w:tab w:val="left" w:pos="318"/>
              </w:tabs>
              <w:spacing w:after="0" w:line="240" w:lineRule="auto"/>
              <w:ind w:left="200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46">
              <w:rPr>
                <w:rFonts w:ascii="Times New Roman" w:eastAsia="Calibri" w:hAnsi="Times New Roman" w:cs="Times New Roman"/>
                <w:sz w:val="24"/>
                <w:szCs w:val="24"/>
              </w:rPr>
              <w:t>Грамотно изложить основную информацию о заболевании и возможный исход, ответить на интересующие вопросы пациента, соблюдая скорость речи;</w:t>
            </w:r>
          </w:p>
        </w:tc>
      </w:tr>
      <w:tr w:rsidR="00F451BB" w:rsidRPr="00D77846" w:rsidTr="001359B7">
        <w:trPr>
          <w:trHeight w:val="706"/>
        </w:trPr>
        <w:tc>
          <w:tcPr>
            <w:tcW w:w="1072" w:type="pct"/>
            <w:vMerge/>
          </w:tcPr>
          <w:p w:rsidR="00F451BB" w:rsidRPr="00D77846" w:rsidRDefault="00F451BB" w:rsidP="00D778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F451BB" w:rsidRPr="00D77846" w:rsidRDefault="00F451BB" w:rsidP="001359B7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  <w:tab w:val="left" w:pos="460"/>
              </w:tabs>
              <w:spacing w:after="0" w:line="240" w:lineRule="auto"/>
              <w:ind w:left="171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4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навык убеждения для пояснения важности до</w:t>
            </w:r>
            <w:bookmarkStart w:id="0" w:name="_GoBack"/>
            <w:bookmarkEnd w:id="0"/>
            <w:r w:rsidRPr="00D77846">
              <w:rPr>
                <w:rFonts w:ascii="Times New Roman" w:eastAsia="Calibri" w:hAnsi="Times New Roman" w:cs="Times New Roman"/>
                <w:sz w:val="24"/>
                <w:szCs w:val="24"/>
              </w:rPr>
              <w:t>полнительных, инструментальных исследований; Определить маршрут последующих действий пациента.</w:t>
            </w:r>
          </w:p>
        </w:tc>
      </w:tr>
      <w:tr w:rsidR="00F451BB" w:rsidRPr="00D77846" w:rsidTr="001359B7">
        <w:trPr>
          <w:trHeight w:val="696"/>
        </w:trPr>
        <w:tc>
          <w:tcPr>
            <w:tcW w:w="1072" w:type="pct"/>
            <w:vMerge w:val="restart"/>
          </w:tcPr>
          <w:p w:rsidR="00F451BB" w:rsidRPr="00D77846" w:rsidRDefault="00F451BB" w:rsidP="00D778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46">
              <w:rPr>
                <w:rFonts w:ascii="Times New Roman" w:eastAsia="Calibri" w:hAnsi="Times New Roman" w:cs="Times New Roman"/>
                <w:sz w:val="24"/>
                <w:szCs w:val="24"/>
              </w:rPr>
              <w:t>5. Сформировать план лечебно-оздоровительных мероприятий</w:t>
            </w:r>
          </w:p>
        </w:tc>
        <w:tc>
          <w:tcPr>
            <w:tcW w:w="3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BB" w:rsidRPr="00D77846" w:rsidRDefault="00F451BB" w:rsidP="00D77846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  <w:tab w:val="left" w:pos="313"/>
              </w:tabs>
              <w:spacing w:after="0" w:line="240" w:lineRule="auto"/>
              <w:ind w:left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пациентом определить план лечения, опираясь на </w:t>
            </w:r>
            <w:proofErr w:type="spellStart"/>
            <w:r w:rsidRPr="00D7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D77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 врачом и пациентом; Представить рекомендации (ЗОЖ, режим питания, режим сна) понятным языком;</w:t>
            </w:r>
          </w:p>
        </w:tc>
      </w:tr>
      <w:tr w:rsidR="00F451BB" w:rsidRPr="00D77846" w:rsidTr="001359B7">
        <w:trPr>
          <w:trHeight w:val="267"/>
        </w:trPr>
        <w:tc>
          <w:tcPr>
            <w:tcW w:w="1072" w:type="pct"/>
            <w:vMerge/>
          </w:tcPr>
          <w:p w:rsidR="00F451BB" w:rsidRPr="00D77846" w:rsidRDefault="00F451BB" w:rsidP="00D778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BB" w:rsidRPr="00D77846" w:rsidRDefault="00F451BB" w:rsidP="00D77846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  <w:tab w:val="left" w:pos="313"/>
              </w:tabs>
              <w:spacing w:after="0" w:line="240" w:lineRule="auto"/>
              <w:ind w:left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46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план лечения по состоянию пациента на момент обращения;</w:t>
            </w:r>
          </w:p>
        </w:tc>
      </w:tr>
      <w:tr w:rsidR="00F451BB" w:rsidRPr="00D77846" w:rsidTr="001359B7">
        <w:trPr>
          <w:trHeight w:val="379"/>
        </w:trPr>
        <w:tc>
          <w:tcPr>
            <w:tcW w:w="1072" w:type="pct"/>
            <w:vMerge/>
          </w:tcPr>
          <w:p w:rsidR="00F451BB" w:rsidRPr="00D77846" w:rsidRDefault="00F451BB" w:rsidP="00D778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F451BB" w:rsidRPr="00D77846" w:rsidRDefault="00F451BB" w:rsidP="00D77846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  <w:tab w:val="left" w:pos="313"/>
                <w:tab w:val="left" w:pos="459"/>
              </w:tabs>
              <w:spacing w:after="0" w:line="240" w:lineRule="auto"/>
              <w:ind w:left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Резюмировать, подвести итог проведенных медицинских манипуляций (опрос, осмотр, </w:t>
            </w:r>
            <w:proofErr w:type="spellStart"/>
            <w:r w:rsidRPr="00D77846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gramStart"/>
            <w:r w:rsidRPr="00D77846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D77846">
              <w:rPr>
                <w:rFonts w:ascii="Times New Roman" w:eastAsia="Calibri" w:hAnsi="Times New Roman" w:cs="Times New Roman"/>
                <w:sz w:val="24"/>
                <w:szCs w:val="24"/>
              </w:rPr>
              <w:t>иагностика</w:t>
            </w:r>
            <w:proofErr w:type="spellEnd"/>
            <w:r w:rsidRPr="00D77846">
              <w:rPr>
                <w:rFonts w:ascii="Times New Roman" w:eastAsia="Calibri" w:hAnsi="Times New Roman" w:cs="Times New Roman"/>
                <w:sz w:val="24"/>
                <w:szCs w:val="24"/>
              </w:rPr>
              <w:t>), определить важность времени на проведение дополнительных инструментальных и лабораторных исследований при необходимости участия узких специалистов;</w:t>
            </w:r>
          </w:p>
        </w:tc>
      </w:tr>
      <w:tr w:rsidR="00F451BB" w:rsidRPr="00D77846" w:rsidTr="001359B7">
        <w:trPr>
          <w:trHeight w:val="327"/>
        </w:trPr>
        <w:tc>
          <w:tcPr>
            <w:tcW w:w="1072" w:type="pct"/>
            <w:vMerge/>
          </w:tcPr>
          <w:p w:rsidR="00F451BB" w:rsidRPr="00D77846" w:rsidRDefault="00F451BB" w:rsidP="00D778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F451BB" w:rsidRPr="00D77846" w:rsidRDefault="00F451BB" w:rsidP="00D77846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  <w:tab w:val="left" w:pos="313"/>
                <w:tab w:val="left" w:pos="459"/>
              </w:tabs>
              <w:spacing w:after="0" w:line="240" w:lineRule="auto"/>
              <w:ind w:left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Получить обратную связь от пациента на понимание назначений и рекомендаций, </w:t>
            </w:r>
          </w:p>
        </w:tc>
      </w:tr>
      <w:tr w:rsidR="00F451BB" w:rsidRPr="00D77846" w:rsidTr="001359B7">
        <w:trPr>
          <w:trHeight w:val="378"/>
        </w:trPr>
        <w:tc>
          <w:tcPr>
            <w:tcW w:w="1072" w:type="pct"/>
          </w:tcPr>
          <w:p w:rsidR="00F451BB" w:rsidRPr="00D77846" w:rsidRDefault="00F451BB" w:rsidP="00D778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:rsidR="00F451BB" w:rsidRPr="00D77846" w:rsidRDefault="00F451BB" w:rsidP="00D77846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  <w:tab w:val="left" w:pos="313"/>
                <w:tab w:val="left" w:pos="459"/>
              </w:tabs>
              <w:spacing w:after="0" w:line="240" w:lineRule="auto"/>
              <w:ind w:left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Определить последующую встречу</w:t>
            </w:r>
            <w:r w:rsidRPr="00D77846">
              <w:rPr>
                <w:rFonts w:ascii="Times New Roman" w:eastAsia="Calibri" w:hAnsi="Times New Roman" w:cs="Times New Roman"/>
                <w:sz w:val="24"/>
                <w:szCs w:val="24"/>
              </w:rPr>
              <w:t>; Завершить интервью;</w:t>
            </w:r>
          </w:p>
        </w:tc>
      </w:tr>
      <w:tr w:rsidR="00F451BB" w:rsidRPr="00D77846" w:rsidTr="001359B7">
        <w:trPr>
          <w:trHeight w:val="1033"/>
        </w:trPr>
        <w:tc>
          <w:tcPr>
            <w:tcW w:w="1072" w:type="pct"/>
          </w:tcPr>
          <w:p w:rsidR="00F451BB" w:rsidRPr="00D77846" w:rsidRDefault="00F451BB" w:rsidP="00E665F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Получить обратную связь от пациента</w:t>
            </w:r>
          </w:p>
        </w:tc>
        <w:tc>
          <w:tcPr>
            <w:tcW w:w="3928" w:type="pct"/>
          </w:tcPr>
          <w:p w:rsidR="00F451BB" w:rsidRPr="00D77846" w:rsidRDefault="00F451BB" w:rsidP="00D77846">
            <w:pPr>
              <w:tabs>
                <w:tab w:val="left" w:pos="34"/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846">
              <w:rPr>
                <w:rFonts w:ascii="Times New Roman" w:eastAsia="Calibri" w:hAnsi="Times New Roman" w:cs="Times New Roman"/>
                <w:sz w:val="24"/>
                <w:szCs w:val="24"/>
              </w:rPr>
              <w:t>20. - «Стандартизированный пациент, Вы удовлетворены представленной работой (медицинской услугой) врача (врача интерна)?»   - «Вы можете доверить данному врачу свое здоровье?»</w:t>
            </w:r>
          </w:p>
        </w:tc>
      </w:tr>
    </w:tbl>
    <w:p w:rsidR="00F451BB" w:rsidRDefault="00F451BB"/>
    <w:sectPr w:rsidR="00F451BB" w:rsidSect="00D77846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23" w:rsidRDefault="004E4823" w:rsidP="00D77846">
      <w:pPr>
        <w:spacing w:after="0" w:line="240" w:lineRule="auto"/>
      </w:pPr>
      <w:r>
        <w:separator/>
      </w:r>
    </w:p>
  </w:endnote>
  <w:endnote w:type="continuationSeparator" w:id="0">
    <w:p w:rsidR="004E4823" w:rsidRDefault="004E4823" w:rsidP="00D7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23" w:rsidRDefault="004E4823" w:rsidP="00D77846">
      <w:pPr>
        <w:spacing w:after="0" w:line="240" w:lineRule="auto"/>
      </w:pPr>
      <w:r>
        <w:separator/>
      </w:r>
    </w:p>
  </w:footnote>
  <w:footnote w:type="continuationSeparator" w:id="0">
    <w:p w:rsidR="004E4823" w:rsidRDefault="004E4823" w:rsidP="00D7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158"/>
      <w:gridCol w:w="3185"/>
      <w:gridCol w:w="3762"/>
      <w:gridCol w:w="2316"/>
    </w:tblGrid>
    <w:tr w:rsidR="00D77846" w:rsidTr="001359B7">
      <w:trPr>
        <w:trHeight w:val="536"/>
      </w:trPr>
      <w:tc>
        <w:tcPr>
          <w:tcW w:w="556" w:type="pct"/>
          <w:vMerge w:val="restart"/>
        </w:tcPr>
        <w:p w:rsidR="00D77846" w:rsidRPr="00082BDA" w:rsidRDefault="00D77846" w:rsidP="00950602">
          <w:pPr>
            <w:pStyle w:val="a3"/>
            <w:rPr>
              <w:sz w:val="6"/>
            </w:rPr>
          </w:pPr>
        </w:p>
        <w:p w:rsidR="00D77846" w:rsidRPr="00082BDA" w:rsidRDefault="00D77846" w:rsidP="00950602">
          <w:pPr>
            <w:spacing w:after="0" w:line="240" w:lineRule="auto"/>
          </w:pPr>
          <w:r>
            <w:rPr>
              <w:b/>
              <w:noProof/>
              <w:sz w:val="14"/>
              <w:szCs w:val="14"/>
              <w:lang w:eastAsia="ru-RU"/>
            </w:rPr>
            <w:drawing>
              <wp:inline distT="0" distB="0" distL="0" distR="0" wp14:anchorId="2CFBEAE4" wp14:editId="576EE8B2">
                <wp:extent cx="566930" cy="657225"/>
                <wp:effectExtent l="0" t="0" r="0" b="0"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4" w:type="pct"/>
          <w:gridSpan w:val="3"/>
        </w:tcPr>
        <w:p w:rsidR="00D77846" w:rsidRPr="00EA3CA5" w:rsidRDefault="00D77846" w:rsidP="00950602">
          <w:pPr>
            <w:spacing w:after="0" w:line="240" w:lineRule="auto"/>
            <w:ind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D77846" w:rsidRPr="00313202" w:rsidRDefault="00D77846" w:rsidP="00950602">
          <w:pPr>
            <w:spacing w:after="0" w:line="240" w:lineRule="auto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АКЦИОНЕРЛІК ҚОҒАМЫ</w:t>
          </w:r>
        </w:p>
        <w:p w:rsidR="00D77846" w:rsidRPr="00EA3DF4" w:rsidRDefault="00D77846" w:rsidP="00950602">
          <w:pPr>
            <w:spacing w:after="0" w:line="240" w:lineRule="auto"/>
            <w:ind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</w:rPr>
          </w:pPr>
        </w:p>
        <w:p w:rsidR="00D77846" w:rsidRPr="005F77A5" w:rsidRDefault="00D77846" w:rsidP="00950602">
          <w:pPr>
            <w:tabs>
              <w:tab w:val="center" w:pos="4677"/>
              <w:tab w:val="right" w:pos="9355"/>
            </w:tabs>
            <w:spacing w:after="0" w:line="240" w:lineRule="auto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  НЕ  АКЦИОНЕРНОЕ ОБЩЕСТВО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«НАЦИОНАЛЬНЫЙ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>»</w:t>
          </w:r>
        </w:p>
      </w:tc>
    </w:tr>
    <w:tr w:rsidR="00D77846" w:rsidTr="001359B7">
      <w:trPr>
        <w:trHeight w:val="264"/>
      </w:trPr>
      <w:tc>
        <w:tcPr>
          <w:tcW w:w="556" w:type="pct"/>
          <w:vMerge/>
        </w:tcPr>
        <w:p w:rsidR="00D77846" w:rsidRDefault="00D77846" w:rsidP="00950602">
          <w:pPr>
            <w:pStyle w:val="a3"/>
          </w:pPr>
        </w:p>
      </w:tc>
      <w:tc>
        <w:tcPr>
          <w:tcW w:w="1528" w:type="pct"/>
          <w:vMerge w:val="restart"/>
        </w:tcPr>
        <w:p w:rsidR="00D77846" w:rsidRPr="004C3FDD" w:rsidRDefault="00D77846" w:rsidP="00950602">
          <w:pPr>
            <w:pStyle w:val="a3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D77846" w:rsidRPr="00EA3CA5" w:rsidRDefault="00D77846" w:rsidP="00950602">
          <w:pPr>
            <w:pStyle w:val="a3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Симуляционный Центр</w:t>
          </w:r>
        </w:p>
      </w:tc>
      <w:tc>
        <w:tcPr>
          <w:tcW w:w="1805" w:type="pct"/>
          <w:vMerge w:val="restart"/>
        </w:tcPr>
        <w:p w:rsidR="00D77846" w:rsidRDefault="00D77846" w:rsidP="00950602">
          <w:pPr>
            <w:spacing w:after="0" w:line="240" w:lineRule="auto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Алгоритм </w:t>
          </w:r>
        </w:p>
        <w:p w:rsidR="00D77846" w:rsidRPr="004C3FDD" w:rsidRDefault="00D77846" w:rsidP="00950602">
          <w:pPr>
            <w:spacing w:after="0" w:line="240" w:lineRule="auto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</w:p>
      </w:tc>
      <w:tc>
        <w:tcPr>
          <w:tcW w:w="1111" w:type="pct"/>
        </w:tcPr>
        <w:p w:rsidR="00D77846" w:rsidRPr="001359B7" w:rsidRDefault="001359B7" w:rsidP="001359B7">
          <w:pPr>
            <w:pStyle w:val="a3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1</w:t>
          </w:r>
        </w:p>
      </w:tc>
    </w:tr>
    <w:tr w:rsidR="00D77846" w:rsidTr="001359B7">
      <w:trPr>
        <w:trHeight w:val="204"/>
      </w:trPr>
      <w:tc>
        <w:tcPr>
          <w:tcW w:w="556" w:type="pct"/>
          <w:vMerge/>
        </w:tcPr>
        <w:p w:rsidR="00D77846" w:rsidRDefault="00D77846" w:rsidP="00950602">
          <w:pPr>
            <w:pStyle w:val="a3"/>
          </w:pPr>
        </w:p>
      </w:tc>
      <w:tc>
        <w:tcPr>
          <w:tcW w:w="1528" w:type="pct"/>
          <w:vMerge/>
        </w:tcPr>
        <w:p w:rsidR="00D77846" w:rsidRPr="00EA3CA5" w:rsidRDefault="00D77846" w:rsidP="00950602">
          <w:pPr>
            <w:pStyle w:val="a3"/>
            <w:rPr>
              <w:rFonts w:ascii="Tahoma" w:hAnsi="Tahoma" w:cs="Tahoma"/>
            </w:rPr>
          </w:pPr>
        </w:p>
      </w:tc>
      <w:tc>
        <w:tcPr>
          <w:tcW w:w="1805" w:type="pct"/>
          <w:vMerge/>
        </w:tcPr>
        <w:p w:rsidR="00D77846" w:rsidRPr="00EA3CA5" w:rsidRDefault="00D77846" w:rsidP="00950602">
          <w:pPr>
            <w:pStyle w:val="a3"/>
            <w:rPr>
              <w:rFonts w:ascii="Tahoma" w:hAnsi="Tahoma" w:cs="Tahoma"/>
            </w:rPr>
          </w:pPr>
        </w:p>
      </w:tc>
      <w:tc>
        <w:tcPr>
          <w:tcW w:w="1111" w:type="pct"/>
        </w:tcPr>
        <w:sdt>
          <w:sdtPr>
            <w:rPr>
              <w:rFonts w:ascii="Times New Roman" w:hAnsi="Times New Roman" w:cs="Times New Roman"/>
              <w:sz w:val="17"/>
              <w:szCs w:val="17"/>
            </w:rPr>
            <w:id w:val="1477648756"/>
            <w:docPartObj>
              <w:docPartGallery w:val="Page Numbers (Top of Page)"/>
              <w:docPartUnique/>
            </w:docPartObj>
          </w:sdtPr>
          <w:sdtEndPr/>
          <w:sdtContent>
            <w:p w:rsidR="00D77846" w:rsidRPr="00CD42B8" w:rsidRDefault="00D77846" w:rsidP="00D77846">
              <w:pPr>
                <w:pStyle w:val="a3"/>
                <w:jc w:val="center"/>
                <w:rPr>
                  <w:rFonts w:ascii="Times New Roman" w:hAnsi="Times New Roman" w:cs="Times New Roman"/>
                  <w:sz w:val="17"/>
                  <w:szCs w:val="17"/>
                </w:rPr>
              </w:pPr>
              <w:r w:rsidRPr="00CD42B8">
                <w:rPr>
                  <w:rFonts w:ascii="Times New Roman" w:hAnsi="Times New Roman" w:cs="Times New Roman"/>
                  <w:sz w:val="17"/>
                  <w:szCs w:val="17"/>
                </w:rPr>
                <w:t xml:space="preserve">Страница </w:t>
              </w:r>
              <w:r w:rsidRPr="00CD42B8">
                <w:rPr>
                  <w:rFonts w:ascii="Times New Roman" w:hAnsi="Times New Roman" w:cs="Times New Roman"/>
                  <w:bCs/>
                  <w:sz w:val="17"/>
                  <w:szCs w:val="17"/>
                </w:rPr>
                <w:fldChar w:fldCharType="begin"/>
              </w:r>
              <w:r w:rsidRPr="00CD42B8">
                <w:rPr>
                  <w:rFonts w:ascii="Times New Roman" w:hAnsi="Times New Roman" w:cs="Times New Roman"/>
                  <w:bCs/>
                  <w:sz w:val="17"/>
                  <w:szCs w:val="17"/>
                </w:rPr>
                <w:instrText>PAGE</w:instrText>
              </w:r>
              <w:r w:rsidRPr="00CD42B8">
                <w:rPr>
                  <w:rFonts w:ascii="Times New Roman" w:hAnsi="Times New Roman" w:cs="Times New Roman"/>
                  <w:bCs/>
                  <w:sz w:val="17"/>
                  <w:szCs w:val="17"/>
                </w:rPr>
                <w:fldChar w:fldCharType="separate"/>
              </w:r>
              <w:r w:rsidR="001359B7">
                <w:rPr>
                  <w:rFonts w:ascii="Times New Roman" w:hAnsi="Times New Roman" w:cs="Times New Roman"/>
                  <w:bCs/>
                  <w:noProof/>
                  <w:sz w:val="17"/>
                  <w:szCs w:val="17"/>
                </w:rPr>
                <w:t>1</w:t>
              </w:r>
              <w:r w:rsidRPr="00CD42B8">
                <w:rPr>
                  <w:rFonts w:ascii="Times New Roman" w:hAnsi="Times New Roman" w:cs="Times New Roman"/>
                  <w:bCs/>
                  <w:sz w:val="17"/>
                  <w:szCs w:val="17"/>
                </w:rPr>
                <w:fldChar w:fldCharType="end"/>
              </w:r>
              <w:r w:rsidRPr="00CD42B8">
                <w:rPr>
                  <w:rFonts w:ascii="Times New Roman" w:hAnsi="Times New Roman" w:cs="Times New Roman"/>
                  <w:sz w:val="17"/>
                  <w:szCs w:val="17"/>
                </w:rPr>
                <w:t xml:space="preserve"> из </w:t>
              </w:r>
              <w:r w:rsidRPr="00CD42B8">
                <w:rPr>
                  <w:rFonts w:ascii="Times New Roman" w:hAnsi="Times New Roman" w:cs="Times New Roman"/>
                  <w:bCs/>
                  <w:sz w:val="17"/>
                  <w:szCs w:val="17"/>
                </w:rPr>
                <w:fldChar w:fldCharType="begin"/>
              </w:r>
              <w:r w:rsidRPr="00CD42B8">
                <w:rPr>
                  <w:rFonts w:ascii="Times New Roman" w:hAnsi="Times New Roman" w:cs="Times New Roman"/>
                  <w:bCs/>
                  <w:sz w:val="17"/>
                  <w:szCs w:val="17"/>
                </w:rPr>
                <w:instrText>NUMPAGES</w:instrText>
              </w:r>
              <w:r w:rsidRPr="00CD42B8">
                <w:rPr>
                  <w:rFonts w:ascii="Times New Roman" w:hAnsi="Times New Roman" w:cs="Times New Roman"/>
                  <w:bCs/>
                  <w:sz w:val="17"/>
                  <w:szCs w:val="17"/>
                </w:rPr>
                <w:fldChar w:fldCharType="separate"/>
              </w:r>
              <w:r w:rsidR="001359B7">
                <w:rPr>
                  <w:rFonts w:ascii="Times New Roman" w:hAnsi="Times New Roman" w:cs="Times New Roman"/>
                  <w:bCs/>
                  <w:noProof/>
                  <w:sz w:val="17"/>
                  <w:szCs w:val="17"/>
                </w:rPr>
                <w:t>2</w:t>
              </w:r>
              <w:r w:rsidRPr="00CD42B8">
                <w:rPr>
                  <w:rFonts w:ascii="Times New Roman" w:hAnsi="Times New Roman" w:cs="Times New Roman"/>
                  <w:bCs/>
                  <w:sz w:val="17"/>
                  <w:szCs w:val="17"/>
                </w:rPr>
                <w:fldChar w:fldCharType="end"/>
              </w:r>
            </w:p>
          </w:sdtContent>
        </w:sdt>
        <w:p w:rsidR="00D77846" w:rsidRPr="007915CE" w:rsidRDefault="00D77846" w:rsidP="00D77846">
          <w:pPr>
            <w:tabs>
              <w:tab w:val="center" w:pos="4677"/>
              <w:tab w:val="right" w:pos="9355"/>
            </w:tabs>
            <w:spacing w:after="0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</w:p>
      </w:tc>
    </w:tr>
  </w:tbl>
  <w:p w:rsidR="00D77846" w:rsidRDefault="00D778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37A14"/>
    <w:multiLevelType w:val="hybridMultilevel"/>
    <w:tmpl w:val="3C1EC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BB"/>
    <w:rsid w:val="00025990"/>
    <w:rsid w:val="000F52D8"/>
    <w:rsid w:val="001359B7"/>
    <w:rsid w:val="004E4823"/>
    <w:rsid w:val="00746C6F"/>
    <w:rsid w:val="00871E37"/>
    <w:rsid w:val="009573F6"/>
    <w:rsid w:val="00D77846"/>
    <w:rsid w:val="00E665FC"/>
    <w:rsid w:val="00F4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1BB"/>
  </w:style>
  <w:style w:type="table" w:styleId="a5">
    <w:name w:val="Table Grid"/>
    <w:basedOn w:val="a1"/>
    <w:uiPriority w:val="59"/>
    <w:rsid w:val="00F4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1B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7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1BB"/>
  </w:style>
  <w:style w:type="table" w:styleId="a5">
    <w:name w:val="Table Grid"/>
    <w:basedOn w:val="a1"/>
    <w:uiPriority w:val="59"/>
    <w:rsid w:val="00F4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1B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7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uadmin</dc:creator>
  <cp:lastModifiedBy>uadmin</cp:lastModifiedBy>
  <cp:revision>10</cp:revision>
  <dcterms:created xsi:type="dcterms:W3CDTF">2022-08-01T10:37:00Z</dcterms:created>
  <dcterms:modified xsi:type="dcterms:W3CDTF">2022-08-09T03:57:00Z</dcterms:modified>
</cp:coreProperties>
</file>