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hAnsi="Times New Roman" w:cs="Times New Roman"/>
          <w:b/>
          <w:sz w:val="24"/>
          <w:szCs w:val="24"/>
        </w:rPr>
        <w:t>Наименование темы проекта:</w:t>
      </w:r>
      <w:r w:rsidRPr="00CC32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328D" w:rsidRPr="00CC328D">
        <w:rPr>
          <w:rFonts w:ascii="Times New Roman" w:hAnsi="Times New Roman" w:cs="Times New Roman"/>
          <w:sz w:val="24"/>
          <w:szCs w:val="24"/>
        </w:rPr>
        <w:t xml:space="preserve">Разработка и внедрение национального регистра пациентов с семейной </w:t>
      </w:r>
      <w:proofErr w:type="spellStart"/>
      <w:r w:rsidR="00CC328D" w:rsidRPr="00CC328D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="00CC328D" w:rsidRPr="00CC328D">
        <w:rPr>
          <w:rFonts w:ascii="Times New Roman" w:hAnsi="Times New Roman" w:cs="Times New Roman"/>
          <w:sz w:val="24"/>
          <w:szCs w:val="24"/>
        </w:rPr>
        <w:t xml:space="preserve"> в Республике Казахстан.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328D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Семейная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(СГ) является распространенным генетическим заболеванием, влияющим на метаболизм холестерина липопротеинов низкой плотности (ХС-ЛПНП), что приводит к снижению катаболизма частиц ЛПНП и заметному увеличению циркулирующих ЛПНП.</w:t>
      </w:r>
      <w:r w:rsidRPr="00CC32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1–3</w:t>
      </w: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лечения пожизненное воздействие повышенного уровня холестерина ЛПНП приводит к развитию атеросклеротических поражений в раннем возрасте и значительному увеличению риска преждевременных сердечно-сосудистых заболеваний по сравнению с общей популяцией.</w:t>
      </w:r>
      <w:r w:rsidRPr="00CC32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Продолжительность жизни </w:t>
      </w:r>
      <w:proofErr w:type="spellStart"/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>нелеченных</w:t>
      </w:r>
      <w:proofErr w:type="spellEnd"/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больных семейной </w:t>
      </w:r>
      <w:proofErr w:type="spellStart"/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>гиперхолестеринемией</w:t>
      </w:r>
      <w:proofErr w:type="spellEnd"/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20-30 лет меньше в сравнении с продолжительностью жизни в общей популяции</w:t>
      </w:r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2</w:t>
      </w:r>
      <w:r w:rsidRPr="00CC328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CC328D">
        <w:rPr>
          <w:rFonts w:ascii="Times New Roman" w:eastAsia="Roboto" w:hAnsi="Times New Roman" w:cs="Times New Roman"/>
          <w:color w:val="212121"/>
          <w:sz w:val="24"/>
          <w:szCs w:val="24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</w:rPr>
        <w:t>На сегодняшний день в Республике Казахстан нет протокола диагностики и лечения диагноза СГ, пациенты не находятся под регулярным наблюдением врачей и не получают необходимый объем медицинской помощи. Создание национального регистра позволит определить объем необходимых ресурсов здравоохранения для оказания адекватной медицинской помощи пациентам с СГ.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Напротив, раннее выявление и эффективное лечение СГ могут привести к значительному улучшению клинических исходов. Несмотря на эти убедительные данные, СГ остается в значительной степени не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додиагностированной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>: менее 5% людей с СГ выявляются в большинстве регионов мира. Его бремя усугубляется наблюдением, что СГ недостаточно лечат даже среди пациентов с установленным диагнозом. Более того, необходимо увеличить количество основанных на доказательствах рекомендаций по выявлению и лечению пациентов с СГ для снижения сердечно-сосудистого риска: в то время как класс рекомендаций по СГ в руководствах по липидам высок, степень доказательности по-прежнему часто падает до уровня С.</w:t>
      </w:r>
      <w:r w:rsidRPr="00CC32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Семейная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наследственное состояния, чаще всего вызываемое гетерозиготными и гомозиготными мутациями в генах LDLR, APOB, PCSK9 (аутосомно-доминантные формы), а также, значительно реже, гомозиготными мутациями генов LDLRAP1, ABCG5, ABCG8, CYP7A1 (аутосомно-рецессивные формы). Аутосомно-доминантные формы принято делить на гетерозиготную семейную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наиболее распространенным типом, и гомозиготную семейную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характеризующуюся очень тяжелыми проявлениями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и низкой распространенностью в популяции (1 на 300 тысяч – 1 млн. человек).</w:t>
      </w:r>
      <w:r w:rsidRPr="00CC32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В мире средняя распространенность СГХ среди общего населения составляет 0,32% (0,26 – 0,39). По данным популяционного исследования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Беркинбаева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С.Ф., Давлетова К.К., и др., у 0,92% населения в возрасте от 18 до 69 лет, проживающих в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, показатель здоровья по липидному спектру отражал потенциальный диагноз семейная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. По оценочным расчетам, более 11 тысяч человек в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проживают с данным диагнозом.</w:t>
      </w:r>
      <w:r w:rsidRPr="00CC32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Распространенность СГ различается в разных странах из-за локальных особенностей, использования различных диагностических критериев и стратегий скрининга. Однако мало что известно о различиях в распространенности СГ в зависимости от этнической принадлежности. В связи с этим существует необходимость исследовать этническое распределение СГ в различных популяциях Казахстана и оценить распространенность СГ в зависимости от этнической принадлежности.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b/>
          <w:sz w:val="24"/>
          <w:szCs w:val="24"/>
        </w:rPr>
        <w:t>Цель проекта -</w:t>
      </w: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и внедрить национальный регистр пациентов с диагнозом семейная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(СГ) для последующего мониторинга, адекватного лечения и профилактики кардиоваскулярных осложнений (инфарктов и инсультов) и установить </w:t>
      </w:r>
      <w:r w:rsidRPr="00CC328D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 взаимосвязей между СГ возрастом, полом, выявить генетические ассоциации и распространенность их в обследуемой выборке, с дальнейшей экстраполяцией результатов в национальные масштабы и внедрение их в практическое здравоохранение.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Задачи проекта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1. Проанализировать показатели заболеваемости СГ (первичная и общая,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) и частоту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макроваскулярных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осложнений на основании данных оппортунистического скрининга на уровне организаций первичной медико-санитарной помощи (ПМСП) за период 2021-2023 гг. 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2. Проанализировать медико-социальные и клинико-лабораторные характеристики пациентов с СГ.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3. Разработать и внедрить регистр для ведения пациентов с СГ на основании лучших практик.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4. Обучить врачей общих практик (ВОП) методам диагностики и ведения пациентов с СГ. Создать школу СГ для организации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самоменеджмента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клинико-лабораторного профиля у пациентов с вероятным диагнозом СГ.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5. Изучить частоту полиморфизмов, ассоциированных с СГ в генах-кандидатах LDLR, APOB, PCSK9 (аутосомно-доминантные формы) среди случайной выборки из 960-ти пациентов с СГ и 960-ти лиц без диагноза СГ в качестве контрольной группы.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6. Разработать методические рекомендации по мониторингу пациентов с СГ для профилактики кардиоваскулярных осложнений (инфарктов и инсультов).</w:t>
      </w: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исследования:</w:t>
      </w:r>
    </w:p>
    <w:p w:rsidR="00C50C8D" w:rsidRPr="00CC328D" w:rsidRDefault="00C50C8D" w:rsidP="00C50C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опубликование 3-х статей в рецензируемых научных изданиях, индексируемых международными базами данных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, входящих либо в Q1-3 и (или) имеющих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процентиль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Cite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в базе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не менее 35 по научному направлению;1 статья в казахстанских журналах (ККСОН МОНР РК);</w:t>
      </w:r>
    </w:p>
    <w:p w:rsidR="00C50C8D" w:rsidRPr="00CC328D" w:rsidRDefault="00C50C8D" w:rsidP="00C50C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 2025 году выпуск монографии «Разработка регистра пациентов с семейной </w:t>
      </w:r>
      <w:proofErr w:type="spellStart"/>
      <w:r w:rsidRPr="00CC328D">
        <w:rPr>
          <w:rFonts w:ascii="Times New Roman" w:eastAsia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CC328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0250" w:rsidRPr="00CC328D" w:rsidRDefault="00C50C8D" w:rsidP="00CC32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>Результаты проекта будут представлены на международных и республиканских конференциях, доложены на совещаниях и коллегиях государственных структур, на мастер-классах для потенциальных потребителей.</w:t>
      </w:r>
    </w:p>
    <w:p w:rsidR="00C50C8D" w:rsidRPr="00CC328D" w:rsidRDefault="00CC328D" w:rsidP="00C5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0C8D" w:rsidRPr="00CC328D">
        <w:rPr>
          <w:rFonts w:ascii="Times New Roman" w:eastAsia="Times New Roman" w:hAnsi="Times New Roman" w:cs="Times New Roman"/>
          <w:b/>
          <w:sz w:val="24"/>
          <w:szCs w:val="24"/>
        </w:rPr>
        <w:t>Состав исследовательской группы по проведению научных исследований</w:t>
      </w:r>
      <w:r w:rsidRPr="00CC32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1)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Давлетов К.К., проректор по науке КазНМУ им. С.Д.Асфендиярова, руководитель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2)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Глушкова Н., ассоц. профессор кафедры эпидемиологии, биостатистики и доказательной медицины, КазНУ им. Аль-Фараби, главный научный сотрудник проекта. 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3)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Салиев Т.М., руководитель НИИ ФПМ им. Б.А. Атчабарова, ведущий научный сотрудник;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4)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Качиева З.С.,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заведующая НЛ ЦКП, КазНМУ им. С.Д.Асфендиярова, старший научный сотрудник; 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5)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Кулимбет М., научный сотрудник НИИ ФПМ им. Б.Атчабарова, КазНМУ им. Асфендиярова, менеджер проекта, научный сотрудник;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6)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Фахрадиев И.Р., заведующий ЛЭМ, КазНМУ им. С.Д.Асфендиярова, научный сотрудник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9)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Тажиева А.Е., руководитель отдела по управлению научными проектами и программами, старший научный сотрудник;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Байболсынова И.Ж., главный специалист отдела по управлению научными проектами и программами, младший научный сотрудник;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Онгалова Р.А., специалист отдела по управлению научными проектами и программами, младший научный сотрудник,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Турарова Д.Б., младший научный сотрудник НЛ ЦКП, КазНМУ им. С.Д.Асфендиярова;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Тілеулес Ж.Б., младший научный сотрудник НЛ ЦКП, КазНМУ им. С.Д.Асфендиярова, младший научный сотрудник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Ковалева К.Д., младший научный сотрудник НЛ ЦКП, КазНМУ им. С.Д.Асфендиярова, младший научный сотрудник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Мыркасымова А.К., лектор, кафедра биостатистики и основ научного исследования, КазНМУ им. С.Д. Асфендиярова, научный сотрудн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к проекта;</w:t>
      </w:r>
    </w:p>
    <w:p w:rsidR="00CC328D" w:rsidRPr="00CC328D" w:rsidRDefault="00CC328D" w:rsidP="00CC3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328D">
        <w:rPr>
          <w:rFonts w:ascii="Times New Roman" w:eastAsia="Times New Roman" w:hAnsi="Times New Roman" w:cs="Times New Roman"/>
          <w:sz w:val="24"/>
          <w:szCs w:val="24"/>
          <w:lang w:val="kk-KZ"/>
        </w:rPr>
        <w:t>Байдилдинова Г., научный сотрудник проекта.</w:t>
      </w:r>
    </w:p>
    <w:p w:rsidR="00C50C8D" w:rsidRPr="00CC328D" w:rsidRDefault="00C50C8D" w:rsidP="00C5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8D" w:rsidRPr="00CC328D" w:rsidRDefault="00C50C8D" w:rsidP="00C5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C8D" w:rsidRPr="00CC328D" w:rsidRDefault="00C50C8D">
      <w:pPr>
        <w:rPr>
          <w:rFonts w:ascii="Times New Roman" w:hAnsi="Times New Roman" w:cs="Times New Roman"/>
          <w:sz w:val="24"/>
          <w:szCs w:val="24"/>
        </w:rPr>
      </w:pPr>
    </w:p>
    <w:p w:rsidR="00C50C8D" w:rsidRPr="00CC328D" w:rsidRDefault="00C50C8D">
      <w:pPr>
        <w:rPr>
          <w:rFonts w:ascii="Times New Roman" w:hAnsi="Times New Roman" w:cs="Times New Roman"/>
          <w:sz w:val="24"/>
          <w:szCs w:val="24"/>
        </w:rPr>
      </w:pPr>
    </w:p>
    <w:sectPr w:rsidR="00C50C8D" w:rsidRPr="00CC328D" w:rsidSect="00C50C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1736"/>
    <w:multiLevelType w:val="multilevel"/>
    <w:tmpl w:val="4894A93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23232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492075A"/>
    <w:multiLevelType w:val="multilevel"/>
    <w:tmpl w:val="8EE8F48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8D"/>
    <w:rsid w:val="000A0250"/>
    <w:rsid w:val="000E4F3E"/>
    <w:rsid w:val="00C50C8D"/>
    <w:rsid w:val="00C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E608"/>
  <w15:chartTrackingRefBased/>
  <w15:docId w15:val="{E62A11C1-3C7D-46AF-B6F2-BD2E4534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C8D"/>
    <w:pPr>
      <w:spacing w:line="25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2024-02-14T03:10:00Z</dcterms:created>
  <dcterms:modified xsi:type="dcterms:W3CDTF">2024-02-14T03:24:00Z</dcterms:modified>
</cp:coreProperties>
</file>