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before="0" w:after="0"/>
        <w:rPr>
          <w:rFonts w:ascii="Times New Roman" w:hAnsi="Times New Roman" w:cs="Times New Roman" w:eastAsia="Times New Roman"/>
          <w:color w:val="000000"/>
          <w:sz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lang w:val="ru-RU"/>
        </w:rPr>
        <w:t xml:space="preserve">         </w:t>
      </w:r>
      <w:r>
        <w:rPr>
          <w:rFonts w:ascii="Times New Roman" w:hAnsi="Times New Roman" w:cs="Times New Roman" w:eastAsia="Times New Roman"/>
          <w:sz w:val="18"/>
        </w:rPr>
        <w:t xml:space="preserve">2D744B7E5B594501</w:t>
      </w:r>
      <w:r>
        <w:rPr>
          <w:rFonts w:ascii="Times New Roman" w:hAnsi="Times New Roman" w:cs="Times New Roman" w:eastAsia="Times New Roman"/>
          <w:sz w:val="18"/>
        </w:rPr>
      </w:r>
      <w:r/>
    </w:p>
    <w:tbl>
      <w:tblPr>
        <w:tblStyle w:val="758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«С.Ж.Асфендияров атындағы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 Қазақ ұлттық медицина 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университеті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коммерциялық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 емес акционерлік 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қоғамы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sz w:val="22"/>
                <w:lang w:val="ru-RU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8055" cy="953734"/>
                      <wp:effectExtent l="0" t="0" r="0" b="0"/>
                      <wp:docPr id="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68054" cy="9537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0.5pt;height:75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Некоммерческое 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акционерное общество 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Казахский национальный 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медицинский университет 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center"/>
              <w:rPr>
                <w:rFonts w:ascii="Times New Roman" w:hAnsi="Times New Roman" w:cs="Times New Roman" w:eastAsia="Times New Roman"/>
                <w:color w:val="000000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имени С.Д.Асфендиярова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»</w:t>
            </w:r>
            <w:r>
              <w:rPr>
                <w:lang w:val="ru-RU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7168" behindDoc="0" locked="0" layoutInCell="1" allowOverlap="1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1pt;mso-wrap-distance-top:0.0pt;mso-wrap-distance-right:9.1pt;mso-wrap-distance-bottom:0.0pt;z-index:7168;o:allowoverlap:true;o:allowincell:true;mso-position-horizontal-relative:text;margin-left:0.4pt;mso-position-horizontal:absolute;mso-position-vertical-relative:text;margin-top:5.8pt;mso-position-vertical:absolute;width:504.0pt;height:0.0pt;flip:y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lang w:val="ru-RU"/>
        </w:rPr>
      </w:r>
      <w:r/>
    </w:p>
    <w:tbl>
      <w:tblPr>
        <w:tblStyle w:val="758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73" w:type="dxa"/>
            <w:textDirection w:val="lrTb"/>
            <w:noWrap w:val="false"/>
          </w:tcPr>
          <w:p>
            <w:pPr>
              <w:pStyle w:val="752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lang w:val="ru-RU"/>
              </w:rPr>
              <w:t xml:space="preserve">050012, Алматы қаласы, Төле би көшесі, 94 үй</w:t>
            </w:r>
            <w:r>
              <w:rPr>
                <w:lang w:val="ru-RU"/>
              </w:rPr>
            </w:r>
            <w:r/>
          </w:p>
          <w:p>
            <w:pPr>
              <w:pStyle w:val="752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телефон: +7/727/292-78-85, 292-79-37, 338-70-30</w:t>
            </w:r>
            <w:r>
              <w:rPr>
                <w:lang w:val="ru-RU"/>
              </w:rPr>
            </w:r>
            <w:r/>
          </w:p>
          <w:p>
            <w:pPr>
              <w:pStyle w:val="752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факс: +7/727/292-13-88, e-mail: info@kaznmu.kz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0" w:type="dxa"/>
            <w:textDirection w:val="lrTb"/>
            <w:noWrap w:val="false"/>
          </w:tcPr>
          <w:p>
            <w:pPr>
              <w:pStyle w:val="752"/>
              <w:jc w:val="righ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lang w:val="ru-RU"/>
              </w:rPr>
              <w:t xml:space="preserve">050012, город Алматы, улица Толе би, д.94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righ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телефон: +7/727/292-78-85, 292-79-37, 338-70-30</w:t>
            </w:r>
            <w:r>
              <w:rPr>
                <w:lang w:val="ru-RU"/>
              </w:rPr>
            </w:r>
            <w:r/>
          </w:p>
          <w:p>
            <w:pPr>
              <w:pStyle w:val="752"/>
              <w:jc w:val="right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факс: +7/727/292-13-88, e-mail: info@kaznmu.kz</w:t>
            </w:r>
            <w:r>
              <w:rPr>
                <w:lang w:val="ru-RU"/>
              </w:rPr>
            </w:r>
            <w:r/>
          </w:p>
          <w:p>
            <w:pPr>
              <w:pStyle w:val="752"/>
              <w:rPr>
                <w:lang w:val="ru-RU"/>
              </w:rPr>
            </w:pPr>
            <w:r>
              <w:rPr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</w:tbl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</w:r>
      <w:r>
        <w:rPr>
          <w:lang w:val="ru-RU"/>
        </w:rPr>
      </w:r>
      <w:r/>
    </w:p>
    <w:tbl>
      <w:tblPr>
        <w:tblStyle w:val="758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>
        <w:trPr>
          <w:trHeight w:val="31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73" w:type="dxa"/>
            <w:textDirection w:val="lrTb"/>
            <w:noWrap w:val="false"/>
          </w:tcPr>
          <w:p>
            <w:pPr>
              <w:jc w:val="both"/>
              <w:spacing w:before="0" w:after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/>
              </w:rPr>
              <w:t xml:space="preserve">БҰЙРЫҚ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0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/>
              </w:rPr>
              <w:t xml:space="preserve">ПРИКАЗ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73" w:type="dxa"/>
            <w:vMerge w:val="restart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              01.04.2024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0" w:type="dxa"/>
            <w:vMerge w:val="restart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                                    № 202</w:t>
            </w:r>
            <w:r/>
          </w:p>
        </w:tc>
      </w:tr>
      <w:tr>
        <w:trPr>
          <w:trHeight w:val="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73" w:type="dxa"/>
            <w:vMerge w:val="restart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color w:val="000000"/>
                <w:sz w:val="1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4096" behindDoc="0" locked="0" layoutInCell="1" allowOverlap="1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4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20" style="position:absolute;mso-wrap-distance-left:9.1pt;mso-wrap-distance-top:0.0pt;mso-wrap-distance-right:9.1pt;mso-wrap-distance-bottom:0.0pt;z-index:4096;o:allowoverlap:true;o:allowincell:true;mso-position-horizontal-relative:text;margin-left:44.0pt;mso-position-horizontal:absolute;mso-position-vertical-relative:text;margin-top:0.9pt;mso-position-vertical:absolute;width:63.0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0" w:type="dxa"/>
            <w:vMerge w:val="restart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color w:val="000000"/>
                <w:sz w:val="1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6144" behindDoc="0" locked="0" layoutInCell="1" allowOverlap="1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5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20" style="position:absolute;mso-wrap-distance-left:9.1pt;mso-wrap-distance-top:0.0pt;mso-wrap-distance-right:9.1pt;mso-wrap-distance-bottom:0.0pt;z-index:6144;o:allowoverlap:true;o:allowincell:true;mso-position-horizontal-relative:text;margin-left:122.1pt;mso-position-horizontal:absolute;mso-position-vertical-relative:text;margin-top:0.9pt;mso-position-vertical:absolute;width:39.9pt;height:0.0pt;flip:y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73" w:type="dxa"/>
            <w:vMerge w:val="restart"/>
            <w:textDirection w:val="lrTb"/>
            <w:noWrap w:val="false"/>
          </w:tcPr>
          <w:p>
            <w:pPr>
              <w:jc w:val="left"/>
              <w:spacing w:before="0" w:after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Алматы қаласы  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0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город Алматы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</w:tr>
    </w:tbl>
    <w:p>
      <w:pPr>
        <w:contextualSpacing w:val="0"/>
        <w:ind w:left="0" w:right="0" w:firstLine="0"/>
        <w:jc w:val="left"/>
        <w:spacing w:before="0" w:after="0" w:line="276" w:lineRule="auto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</w:r>
      <w:r/>
    </w:p>
    <w:p>
      <w:pPr>
        <w:pStyle w:val="726"/>
        <w:ind w:left="567" w:right="4145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PhD докторант Ж.К. Ахметованың</w:t>
      </w:r>
      <w:r/>
    </w:p>
    <w:p>
      <w:pPr>
        <w:pStyle w:val="726"/>
        <w:ind w:left="567" w:right="4145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диссертациясына ресми рецензенттерді </w:t>
      </w:r>
      <w:r/>
    </w:p>
    <w:p>
      <w:pPr>
        <w:pStyle w:val="726"/>
        <w:ind w:left="567" w:right="4145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бекіту туралы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0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before="10" w:after="0"/>
        <w:tabs>
          <w:tab w:val="left" w:pos="85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2023 жылдың 04 сәуіріндегі №6 Басқарма шешімімен бекітілген «С.Ж. Асфендияров атындағы Қазақ ұлттық медицина университеті диссертациялық кеңес Ережесінің» 9 тармағының 9.12 тармақшасына сәйкес 6D110200, 8D10101, 8D139 - «Қоғамдық денсаулық сақтау» мамандығ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ы бойынша диссертациялық кеңес төрағасы М.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</w:rPr>
        <w:t xml:space="preserve">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ульжановтың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қызмет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хаты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негізінде</w:t>
      </w:r>
      <w:r>
        <w:rPr>
          <w:rFonts w:ascii="Times New Roman" w:hAnsi="Times New Roman" w:cs="Times New Roman" w:eastAsia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БҰЙЫРАМЫН:</w:t>
      </w:r>
      <w:r/>
    </w:p>
    <w:p>
      <w:pPr>
        <w:ind w:left="0" w:right="0" w:firstLine="567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1. 6D1100200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«Қоғамдық денсаулық сақтау» мамандығы PhD докторант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Ахметова Жадыра Камбыловнаның: «Жүкті әйелдерді босануға дайындаудағы мультидисциплинарлы тәсілді бағалау»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тақырыбындағы диссертациясына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бекітілген ресми рецензент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медицина ғылымдарының докторы, профессор, ҚР ҰҒА академигі, «PERSONA» ХРКО директоры Локшин Вячеслав Нотанович келесі ресми рецензентпен ауыстырылсын:</w:t>
      </w:r>
      <w:r/>
    </w:p>
    <w:p>
      <w:pPr>
        <w:ind w:left="0" w:right="0" w:firstLine="567"/>
        <w:jc w:val="both"/>
        <w:spacing w:before="0" w:after="0"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Мирзахметова Динара Досалыевна – PhD, MPH, жоғары санатты акушер-гинеколог, «Privat Clinic Almaty» медициналық орталығының репродуктологы (Алматы, Қазақстан).</w: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left="0" w:right="0" w:firstLine="567"/>
        <w:jc w:val="both"/>
        <w:spacing w:before="0" w:after="0"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Times New Roman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Осы бұйрықтың орындалуын бақылау проректор К.К. Давлетовке жүктелсін.</w: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26"/>
        <w:ind w:left="0" w:right="0" w:firstLine="567"/>
        <w:spacing w:before="0" w:after="0"/>
        <w:tabs>
          <w:tab w:val="left" w:pos="851" w:leader="none"/>
          <w:tab w:val="left" w:pos="8617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pStyle w:val="726"/>
        <w:ind w:left="962" w:right="0" w:firstLine="0"/>
        <w:spacing w:before="0" w:after="0"/>
        <w:tabs>
          <w:tab w:val="left" w:pos="8617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962" w:right="0" w:firstLine="0"/>
        <w:spacing w:before="0" w:after="0"/>
        <w:tabs>
          <w:tab w:val="left" w:pos="86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Басқарма төрағасы-Ректор                                    М. Шоранов</w:t>
      </w:r>
      <w:r>
        <w:rPr>
          <w:rFonts w:ascii="Times New Roman" w:hAnsi="Times New Roman" w:cs="Times New Roman" w:eastAsia="Times New Roman"/>
          <w:b/>
          <w:color w:val="000000"/>
          <w:sz w:val="21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134" w:header="709" w:footer="456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0"/>
      <w:jc w:val="left"/>
      <w:spacing w:before="0" w:after="0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85800" cy="685800"/>
              <wp:effectExtent l="0" t="0" r="0" b="0"/>
              <wp:docPr id="1" name="Picture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4.0pt;height:54.0pt;" stroked="false">
              <v:path textboxrect="0,0,0,0"/>
              <v:imagedata r:id="rId1" o:title=""/>
            </v:shape>
          </w:pict>
        </mc:Fallback>
      </mc:AlternateContent>
    </w:r>
    <w:r/>
  </w:p>
  <w:p>
    <w:pPr>
      <w:contextualSpacing w:val="0"/>
      <w:jc w:val="both"/>
      <w:spacing w:before="0" w:after="0"/>
      <w:rPr>
        <w:highlight w:val="none"/>
      </w:rPr>
      <w:suppressLineNumbers w:val="0"/>
    </w:pPr>
    <w:r>
      <w:rPr>
        <w:sz w:val="10"/>
      </w:rPr>
    </w:r>
    <w:r>
      <w:rPr>
        <w:sz w:val="10"/>
      </w:rPr>
      <w:t xml:space="preserve">Издатель ЭЦП - ҰЛТТЫҚ КУӘЛАНДЫРУШЫ ОРТАЛЫҚ (GOST), ШОРАНОВ МАРАТ, Некоммерческое акционерное общество "Казахский национальный медицинский университет имени С. Д. Асфендиярова", BIN181240006407      </w:t>
    </w:r>
    <w:r>
      <w:rPr>
        <w:sz w:val="10"/>
      </w:rPr>
      <w:t xml:space="preserve">https://short.kaznmu.kz/FD6W70</w:t>
    </w:r>
    <w:r>
      <w:rPr>
        <w:highlight w:val="none"/>
      </w:rPr>
    </w:r>
    <w:r/>
  </w:p>
  <w:p>
    <w:pPr>
      <w:contextualSpacing w:val="0"/>
      <w:jc w:val="both"/>
      <w:spacing w:before="0" w:after="0" w:line="276" w:lineRule="auto"/>
      <w:rPr>
        <w:highlight w:val="none"/>
      </w:rPr>
      <w:suppressLineNumbers w:val="0"/>
    </w:pPr>
    <w:r>
      <w:rPr>
        <w:sz w:val="10"/>
        <w:highlight w:val="none"/>
      </w:rPr>
    </w:r>
    <w:r>
      <w:rPr>
        <w:sz w:val="10"/>
      </w:rPr>
      <w:t xml:space="preserve">Электрондық құжатты тексеру үшін: https://salemoffice</w:t>
    </w:r>
    <w:r>
      <w:rPr>
        <w:sz w:val="10"/>
      </w:rPr>
      <w:t xml:space="preserve">.kaznmu.edu.kz/verify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Қазақстан Республ</w:t>
    </w:r>
    <w:r>
      <w:rPr>
        <w:sz w:val="10"/>
      </w:rPr>
      <w:t xml:space="preserve">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https://salemoffice.kaznmu.edu.kz/verify и заполните необходимые поля. Для пр</w:t>
    </w:r>
    <w:r>
      <w:rPr>
        <w:sz w:val="10"/>
      </w:rPr>
      <w:t xml:space="preserve"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  <w:r>
      <w:rPr>
        <w:rFonts w:ascii="Times New Roman" w:hAnsi="Times New Roman" w:cs="Times New Roman" w:eastAsia="Times New Roman"/>
        <w:highlight w:val="none"/>
      </w:rPr>
    </w:r>
    <w:r/>
  </w:p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rPr>
        <w:sz w:val="18"/>
      </w:rPr>
    </w:pPr>
    <w:r>
      <w:rPr>
        <w:sz w:val="18"/>
        <w:highlight w:val="none"/>
      </w:rPr>
    </w:r>
    <w:r>
      <w:rPr>
        <w:sz w:val="18"/>
        <w:highlight w:val="no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" w:hanging="569"/>
      </w:pPr>
      <w:rPr>
        <w:rFonts w:ascii="Times New Roman" w:hAnsi="Times New Roman" w:cs="Times New Roman" w:eastAsia="Times New Roman"/>
        <w:spacing w:val="0"/>
      </w:rPr>
    </w:lvl>
    <w:lvl w:ilvl="1">
      <w:start w:val="1"/>
      <w:numFmt w:val="bullet"/>
      <w:isLgl w:val="false"/>
      <w:suff w:val="tab"/>
      <w:lvlText w:val="•"/>
      <w:lvlJc w:val="left"/>
      <w:pPr>
        <w:ind w:left="1153" w:hanging="569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86" w:hanging="569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219" w:hanging="56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252" w:hanging="569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285" w:hanging="569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18" w:hanging="56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351" w:hanging="569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384" w:hanging="569"/>
      </w:pPr>
      <w:rPr>
        <w:rFonts w:ascii="Symbol" w:hAnsi="Symbol" w:cs="Symbol" w:eastAsia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726">
    <w:name w:val="Heading 1"/>
    <w:basedOn w:val="901"/>
    <w:next w:val="901"/>
    <w:link w:val="72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27">
    <w:name w:val="Heading 1 Char"/>
    <w:link w:val="726"/>
    <w:uiPriority w:val="9"/>
    <w:rPr>
      <w:rFonts w:ascii="Arial" w:hAnsi="Arial" w:cs="Arial" w:eastAsia="Arial"/>
      <w:sz w:val="40"/>
      <w:szCs w:val="40"/>
    </w:rPr>
  </w:style>
  <w:style w:type="paragraph" w:styleId="728">
    <w:name w:val="Heading 2"/>
    <w:basedOn w:val="901"/>
    <w:next w:val="901"/>
    <w:link w:val="72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29">
    <w:name w:val="Heading 2 Char"/>
    <w:link w:val="728"/>
    <w:uiPriority w:val="9"/>
    <w:rPr>
      <w:rFonts w:ascii="Arial" w:hAnsi="Arial" w:cs="Arial" w:eastAsia="Arial"/>
      <w:sz w:val="34"/>
    </w:rPr>
  </w:style>
  <w:style w:type="paragraph" w:styleId="730">
    <w:name w:val="Heading 3"/>
    <w:basedOn w:val="901"/>
    <w:next w:val="901"/>
    <w:link w:val="7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31">
    <w:name w:val="Heading 3 Char"/>
    <w:link w:val="730"/>
    <w:uiPriority w:val="9"/>
    <w:rPr>
      <w:rFonts w:ascii="Arial" w:hAnsi="Arial" w:cs="Arial" w:eastAsia="Arial"/>
      <w:sz w:val="30"/>
      <w:szCs w:val="30"/>
    </w:rPr>
  </w:style>
  <w:style w:type="paragraph" w:styleId="732">
    <w:name w:val="Heading 4"/>
    <w:basedOn w:val="901"/>
    <w:next w:val="901"/>
    <w:link w:val="7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3">
    <w:name w:val="Heading 4 Char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>
    <w:name w:val="Heading 5"/>
    <w:basedOn w:val="901"/>
    <w:next w:val="901"/>
    <w:link w:val="7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5">
    <w:name w:val="Heading 5 Char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>
    <w:name w:val="Heading 6"/>
    <w:basedOn w:val="901"/>
    <w:next w:val="901"/>
    <w:link w:val="7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7">
    <w:name w:val="Heading 6 Char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>
    <w:name w:val="Heading 7"/>
    <w:basedOn w:val="901"/>
    <w:next w:val="901"/>
    <w:link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9">
    <w:name w:val="Heading 7 Char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>
    <w:name w:val="Heading 8"/>
    <w:basedOn w:val="901"/>
    <w:next w:val="901"/>
    <w:link w:val="7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1">
    <w:name w:val="Heading 8 Char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>
    <w:name w:val="Heading 9"/>
    <w:basedOn w:val="901"/>
    <w:next w:val="901"/>
    <w:link w:val="7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3">
    <w:name w:val="Heading 9 Char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Title"/>
    <w:basedOn w:val="901"/>
    <w:next w:val="901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>
    <w:name w:val="Title Char"/>
    <w:link w:val="744"/>
    <w:uiPriority w:val="10"/>
    <w:rPr>
      <w:sz w:val="48"/>
      <w:szCs w:val="48"/>
    </w:rPr>
  </w:style>
  <w:style w:type="paragraph" w:styleId="746">
    <w:name w:val="Subtitle"/>
    <w:basedOn w:val="901"/>
    <w:next w:val="901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>
    <w:name w:val="Subtitle Char"/>
    <w:link w:val="746"/>
    <w:uiPriority w:val="11"/>
    <w:rPr>
      <w:sz w:val="24"/>
      <w:szCs w:val="24"/>
    </w:rPr>
  </w:style>
  <w:style w:type="paragraph" w:styleId="748">
    <w:name w:val="Quote"/>
    <w:basedOn w:val="901"/>
    <w:next w:val="901"/>
    <w:link w:val="749"/>
    <w:uiPriority w:val="29"/>
    <w:qFormat/>
    <w:pPr>
      <w:ind w:left="720" w:right="720"/>
    </w:pPr>
    <w:rPr>
      <w:i/>
    </w:rPr>
  </w:style>
  <w:style w:type="character" w:styleId="749">
    <w:name w:val="Quote Char"/>
    <w:link w:val="748"/>
    <w:uiPriority w:val="29"/>
    <w:rPr>
      <w:i/>
    </w:rPr>
  </w:style>
  <w:style w:type="paragraph" w:styleId="750">
    <w:name w:val="Intense Quote"/>
    <w:basedOn w:val="901"/>
    <w:next w:val="901"/>
    <w:link w:val="751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>
    <w:name w:val="Intense Quote Char"/>
    <w:link w:val="750"/>
    <w:uiPriority w:val="30"/>
    <w:rPr>
      <w:i/>
    </w:rPr>
  </w:style>
  <w:style w:type="paragraph" w:styleId="752">
    <w:name w:val="Header"/>
    <w:basedOn w:val="901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Header Char"/>
    <w:link w:val="752"/>
    <w:uiPriority w:val="99"/>
  </w:style>
  <w:style w:type="paragraph" w:styleId="754">
    <w:name w:val="Footer"/>
    <w:basedOn w:val="901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Footer Char"/>
    <w:link w:val="754"/>
    <w:uiPriority w:val="99"/>
  </w:style>
  <w:style w:type="paragraph" w:styleId="756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7">
    <w:name w:val="Caption Char"/>
    <w:basedOn w:val="756"/>
    <w:link w:val="754"/>
    <w:uiPriority w:val="99"/>
  </w:style>
  <w:style w:type="table" w:styleId="758">
    <w:name w:val="Table Grid"/>
    <w:basedOn w:val="9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Table Grid Light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8">
    <w:name w:val="List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9">
    <w:name w:val="List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0">
    <w:name w:val="List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1">
    <w:name w:val="List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2">
    <w:name w:val="List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3">
    <w:name w:val="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64">
    <w:name w:val="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65">
    <w:name w:val="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66">
    <w:name w:val="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67">
    <w:name w:val="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68">
    <w:name w:val="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69">
    <w:name w:val="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70">
    <w:name w:val="Bordered &amp; 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71">
    <w:name w:val="Bordered &amp; 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72">
    <w:name w:val="Bordered &amp; 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73">
    <w:name w:val="Bordered &amp; 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74">
    <w:name w:val="Bordered &amp; 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75">
    <w:name w:val="Bordered &amp; 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76">
    <w:name w:val="Bordered &amp; 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77">
    <w:name w:val="Bordered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901"/>
    <w:link w:val="886"/>
    <w:uiPriority w:val="99"/>
    <w:semiHidden/>
    <w:unhideWhenUsed/>
    <w:pPr>
      <w:spacing w:after="40" w:line="240" w:lineRule="auto"/>
    </w:pPr>
    <w:rPr>
      <w:sz w:val="18"/>
    </w:rPr>
  </w:style>
  <w:style w:type="character" w:styleId="886">
    <w:name w:val="Footnote Text Char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basedOn w:val="901"/>
    <w:link w:val="889"/>
    <w:uiPriority w:val="99"/>
    <w:semiHidden/>
    <w:unhideWhenUsed/>
    <w:pPr>
      <w:spacing w:after="0" w:line="240" w:lineRule="auto"/>
    </w:pPr>
    <w:rPr>
      <w:sz w:val="20"/>
    </w:rPr>
  </w:style>
  <w:style w:type="character" w:styleId="889">
    <w:name w:val="Endnote Text Char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basedOn w:val="901"/>
    <w:next w:val="901"/>
    <w:uiPriority w:val="39"/>
    <w:unhideWhenUsed/>
    <w:pPr>
      <w:ind w:left="0" w:right="0" w:firstLine="0"/>
      <w:spacing w:after="57"/>
    </w:pPr>
  </w:style>
  <w:style w:type="paragraph" w:styleId="892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93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4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5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6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7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8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9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900">
    <w:name w:val="TOC Heading"/>
    <w:uiPriority w:val="39"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3" w:default="1">
    <w:name w:val="No List"/>
    <w:uiPriority w:val="99"/>
    <w:semiHidden/>
    <w:unhideWhenUsed/>
  </w:style>
  <w:style w:type="paragraph" w:styleId="904">
    <w:name w:val="No Spacing"/>
    <w:basedOn w:val="901"/>
    <w:uiPriority w:val="1"/>
    <w:qFormat/>
    <w:pPr>
      <w:spacing w:after="0" w:line="240" w:lineRule="auto"/>
    </w:pPr>
  </w:style>
  <w:style w:type="paragraph" w:styleId="905">
    <w:name w:val="List Paragraph"/>
    <w:basedOn w:val="901"/>
    <w:uiPriority w:val="34"/>
    <w:qFormat/>
    <w:pPr>
      <w:contextualSpacing/>
      <w:ind w:left="720"/>
    </w:pPr>
  </w:style>
  <w:style w:type="character" w:styleId="90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Абикулова Акмарал Канатовна</cp:lastModifiedBy>
  <cp:revision>33</cp:revision>
  <dcterms:modified xsi:type="dcterms:W3CDTF">2024-04-01T05:04:30Z</dcterms:modified>
</cp:coreProperties>
</file>