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6EFF0" w14:textId="77777777" w:rsidR="00C813FA" w:rsidRDefault="00C813FA">
      <w:pPr>
        <w:jc w:val="right"/>
      </w:pPr>
    </w:p>
    <w:p w14:paraId="1C1F8E86" w14:textId="77777777" w:rsidR="00C813FA" w:rsidRDefault="003D772B">
      <w:pPr>
        <w:rPr>
          <w:bCs/>
          <w:sz w:val="28"/>
          <w:szCs w:val="28"/>
        </w:rPr>
      </w:pPr>
      <w:r>
        <w:rPr>
          <w:bCs/>
        </w:rPr>
        <w:t xml:space="preserve">                                                                                           </w:t>
      </w:r>
    </w:p>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9"/>
      </w:tblGrid>
      <w:tr w:rsidR="00C813FA" w14:paraId="4ADE8630" w14:textId="77777777" w:rsidTr="00E474A4">
        <w:tc>
          <w:tcPr>
            <w:tcW w:w="5670" w:type="dxa"/>
          </w:tcPr>
          <w:p w14:paraId="01AB7756" w14:textId="77777777" w:rsidR="00C813FA" w:rsidRDefault="00C813FA">
            <w:pPr>
              <w:jc w:val="right"/>
              <w:rPr>
                <w:bCs/>
                <w:sz w:val="28"/>
                <w:szCs w:val="28"/>
              </w:rPr>
            </w:pPr>
          </w:p>
        </w:tc>
        <w:tc>
          <w:tcPr>
            <w:tcW w:w="3969" w:type="dxa"/>
          </w:tcPr>
          <w:p w14:paraId="4973FDAB" w14:textId="77777777" w:rsidR="00E474A4" w:rsidRPr="000A0727" w:rsidRDefault="00E474A4" w:rsidP="00E474A4">
            <w:pPr>
              <w:jc w:val="right"/>
              <w:rPr>
                <w:sz w:val="28"/>
                <w:szCs w:val="28"/>
                <w:lang w:val="en-US"/>
              </w:rPr>
            </w:pPr>
            <w:r w:rsidRPr="000A0727">
              <w:rPr>
                <w:sz w:val="28"/>
                <w:szCs w:val="28"/>
                <w:lang w:val="en-US"/>
              </w:rPr>
              <w:t>Approved</w:t>
            </w:r>
          </w:p>
          <w:p w14:paraId="01D757A6" w14:textId="77777777" w:rsidR="00E474A4" w:rsidRPr="000A0727" w:rsidRDefault="00E474A4" w:rsidP="00E474A4">
            <w:pPr>
              <w:jc w:val="right"/>
              <w:rPr>
                <w:sz w:val="28"/>
                <w:szCs w:val="28"/>
                <w:lang w:val="en-US"/>
              </w:rPr>
            </w:pPr>
            <w:r w:rsidRPr="000A0727">
              <w:rPr>
                <w:sz w:val="28"/>
                <w:szCs w:val="28"/>
                <w:lang w:val="en-US"/>
              </w:rPr>
              <w:t xml:space="preserve">By the decision of the Board </w:t>
            </w:r>
          </w:p>
          <w:p w14:paraId="3D4A3C91" w14:textId="77777777" w:rsidR="00E474A4" w:rsidRPr="000A0727" w:rsidRDefault="00E474A4" w:rsidP="00E474A4">
            <w:pPr>
              <w:jc w:val="right"/>
              <w:rPr>
                <w:sz w:val="28"/>
                <w:szCs w:val="28"/>
                <w:lang w:val="en-US"/>
              </w:rPr>
            </w:pPr>
            <w:proofErr w:type="gramStart"/>
            <w:r w:rsidRPr="000A0727">
              <w:rPr>
                <w:sz w:val="28"/>
                <w:szCs w:val="28"/>
                <w:lang w:val="en-US"/>
              </w:rPr>
              <w:t>dated</w:t>
            </w:r>
            <w:proofErr w:type="gramEnd"/>
            <w:r w:rsidRPr="000A0727">
              <w:rPr>
                <w:sz w:val="28"/>
                <w:szCs w:val="28"/>
                <w:lang w:val="en-US"/>
              </w:rPr>
              <w:t xml:space="preserve"> November 02, 2023. </w:t>
            </w:r>
          </w:p>
          <w:p w14:paraId="64026888" w14:textId="7758DD84" w:rsidR="00E474A4" w:rsidRPr="000A0727" w:rsidRDefault="007D4585" w:rsidP="00E474A4">
            <w:pPr>
              <w:jc w:val="right"/>
              <w:rPr>
                <w:sz w:val="28"/>
                <w:szCs w:val="28"/>
                <w:lang w:val="en-US"/>
              </w:rPr>
            </w:pPr>
            <w:r>
              <w:rPr>
                <w:sz w:val="28"/>
                <w:szCs w:val="28"/>
                <w:lang w:val="en-US"/>
              </w:rPr>
              <w:t>Protocol</w:t>
            </w:r>
            <w:r w:rsidR="00E474A4" w:rsidRPr="000A0727">
              <w:rPr>
                <w:sz w:val="28"/>
                <w:szCs w:val="28"/>
                <w:lang w:val="en-US"/>
              </w:rPr>
              <w:t xml:space="preserve"> No. 24                                  </w:t>
            </w:r>
          </w:p>
          <w:p w14:paraId="2E032CE8" w14:textId="77777777" w:rsidR="00C813FA" w:rsidRDefault="00C813FA">
            <w:pPr>
              <w:jc w:val="right"/>
              <w:rPr>
                <w:bCs/>
                <w:sz w:val="28"/>
                <w:szCs w:val="28"/>
              </w:rPr>
            </w:pPr>
          </w:p>
        </w:tc>
      </w:tr>
    </w:tbl>
    <w:p w14:paraId="55CECB55" w14:textId="77777777" w:rsidR="00C813FA" w:rsidRDefault="00C813FA"/>
    <w:p w14:paraId="795B6B4B" w14:textId="77777777" w:rsidR="00C813FA" w:rsidRDefault="00C813FA"/>
    <w:p w14:paraId="43302045" w14:textId="77777777" w:rsidR="00C813FA" w:rsidRDefault="00C813FA">
      <w:pPr>
        <w:jc w:val="right"/>
      </w:pPr>
    </w:p>
    <w:p w14:paraId="2852D301" w14:textId="77777777" w:rsidR="00C813FA" w:rsidRDefault="00C813FA">
      <w:pPr>
        <w:jc w:val="center"/>
        <w:rPr>
          <w:b/>
        </w:rPr>
      </w:pPr>
    </w:p>
    <w:p w14:paraId="0C75A256" w14:textId="77777777" w:rsidR="00C813FA" w:rsidRDefault="00C813FA">
      <w:pPr>
        <w:jc w:val="center"/>
        <w:rPr>
          <w:b/>
          <w:lang w:val="kk-KZ"/>
        </w:rPr>
      </w:pPr>
    </w:p>
    <w:p w14:paraId="17E16FF9" w14:textId="77777777" w:rsidR="00C813FA" w:rsidRDefault="00C813FA">
      <w:pPr>
        <w:jc w:val="center"/>
        <w:rPr>
          <w:b/>
          <w:lang w:val="kk-KZ"/>
        </w:rPr>
      </w:pPr>
    </w:p>
    <w:p w14:paraId="3E9155CF" w14:textId="77777777" w:rsidR="00C813FA" w:rsidRDefault="00C813FA">
      <w:pPr>
        <w:jc w:val="center"/>
        <w:rPr>
          <w:b/>
          <w:lang w:val="kk-KZ"/>
        </w:rPr>
      </w:pPr>
    </w:p>
    <w:p w14:paraId="6895C26F" w14:textId="77777777" w:rsidR="00C813FA" w:rsidRDefault="00C813FA">
      <w:pPr>
        <w:jc w:val="center"/>
        <w:rPr>
          <w:b/>
          <w:lang w:val="kk-KZ"/>
        </w:rPr>
      </w:pPr>
    </w:p>
    <w:p w14:paraId="6CD24306" w14:textId="595FE894" w:rsidR="00686C6B" w:rsidRPr="00686C6B" w:rsidRDefault="007D4585" w:rsidP="00686C6B">
      <w:pPr>
        <w:jc w:val="center"/>
        <w:rPr>
          <w:b/>
          <w:sz w:val="28"/>
          <w:szCs w:val="28"/>
          <w:lang w:val="en-US"/>
        </w:rPr>
      </w:pPr>
      <w:r>
        <w:rPr>
          <w:b/>
          <w:sz w:val="28"/>
          <w:szCs w:val="28"/>
          <w:lang w:val="en-US"/>
        </w:rPr>
        <w:t xml:space="preserve">Quality </w:t>
      </w:r>
      <w:r w:rsidR="00686C6B" w:rsidRPr="00686C6B">
        <w:rPr>
          <w:b/>
          <w:sz w:val="28"/>
          <w:szCs w:val="28"/>
          <w:lang w:val="en-US"/>
        </w:rPr>
        <w:t>Policy</w:t>
      </w:r>
    </w:p>
    <w:p w14:paraId="59623CEE" w14:textId="4EE7236A" w:rsidR="00686C6B" w:rsidRPr="00686C6B" w:rsidRDefault="007D4585" w:rsidP="00686C6B">
      <w:pPr>
        <w:jc w:val="center"/>
        <w:rPr>
          <w:b/>
          <w:sz w:val="28"/>
          <w:szCs w:val="28"/>
          <w:lang w:val="en-US"/>
        </w:rPr>
      </w:pPr>
      <w:r>
        <w:rPr>
          <w:b/>
          <w:sz w:val="28"/>
          <w:szCs w:val="28"/>
          <w:lang w:val="en-US"/>
        </w:rPr>
        <w:t>Non-Profit JSC “</w:t>
      </w:r>
      <w:r w:rsidR="00686C6B" w:rsidRPr="00686C6B">
        <w:rPr>
          <w:b/>
          <w:sz w:val="28"/>
          <w:szCs w:val="28"/>
          <w:lang w:val="en-US"/>
        </w:rPr>
        <w:t>Kazakh National Medical</w:t>
      </w:r>
    </w:p>
    <w:p w14:paraId="28C86B20" w14:textId="30D93767" w:rsidR="00686C6B" w:rsidRPr="00686C6B" w:rsidRDefault="00686C6B" w:rsidP="00686C6B">
      <w:pPr>
        <w:jc w:val="center"/>
        <w:rPr>
          <w:b/>
          <w:sz w:val="28"/>
          <w:szCs w:val="28"/>
          <w:lang w:val="en-US"/>
        </w:rPr>
      </w:pPr>
      <w:r w:rsidRPr="00686C6B">
        <w:rPr>
          <w:b/>
          <w:sz w:val="28"/>
          <w:szCs w:val="28"/>
          <w:lang w:val="en-US"/>
        </w:rPr>
        <w:t xml:space="preserve"> University</w:t>
      </w:r>
      <w:r w:rsidR="007D4585" w:rsidRPr="007D4585">
        <w:rPr>
          <w:b/>
          <w:sz w:val="28"/>
          <w:szCs w:val="28"/>
          <w:lang w:val="en-US"/>
        </w:rPr>
        <w:t xml:space="preserve"> </w:t>
      </w:r>
      <w:r w:rsidR="007D4585">
        <w:rPr>
          <w:b/>
          <w:sz w:val="28"/>
          <w:szCs w:val="28"/>
          <w:lang w:val="en-US"/>
        </w:rPr>
        <w:t xml:space="preserve">named after </w:t>
      </w:r>
      <w:r w:rsidR="007D4585" w:rsidRPr="00686C6B">
        <w:rPr>
          <w:b/>
          <w:sz w:val="28"/>
          <w:szCs w:val="28"/>
          <w:lang w:val="en-US"/>
        </w:rPr>
        <w:t xml:space="preserve">S. D. </w:t>
      </w:r>
      <w:proofErr w:type="spellStart"/>
      <w:r w:rsidR="007D4585" w:rsidRPr="00686C6B">
        <w:rPr>
          <w:b/>
          <w:sz w:val="28"/>
          <w:szCs w:val="28"/>
          <w:lang w:val="en-US"/>
        </w:rPr>
        <w:t>Asfendiyarov</w:t>
      </w:r>
      <w:proofErr w:type="spellEnd"/>
    </w:p>
    <w:p w14:paraId="2E44EE2B" w14:textId="77777777" w:rsidR="00C813FA" w:rsidRDefault="00C813FA">
      <w:pPr>
        <w:jc w:val="center"/>
        <w:rPr>
          <w:b/>
          <w:lang w:val="kk-KZ"/>
        </w:rPr>
      </w:pPr>
    </w:p>
    <w:p w14:paraId="2571A1C4" w14:textId="77777777" w:rsidR="00C813FA" w:rsidRDefault="00C813FA">
      <w:pPr>
        <w:jc w:val="center"/>
        <w:rPr>
          <w:b/>
          <w:lang w:val="kk-KZ"/>
        </w:rPr>
      </w:pPr>
    </w:p>
    <w:p w14:paraId="1357B43F" w14:textId="77777777" w:rsidR="00C813FA" w:rsidRDefault="00C813FA">
      <w:pPr>
        <w:jc w:val="center"/>
        <w:rPr>
          <w:b/>
          <w:lang w:val="kk-KZ"/>
        </w:rPr>
      </w:pPr>
    </w:p>
    <w:p w14:paraId="26AA98C6" w14:textId="77777777" w:rsidR="00C813FA" w:rsidRDefault="00C813FA">
      <w:pPr>
        <w:jc w:val="center"/>
        <w:rPr>
          <w:b/>
          <w:lang w:val="kk-KZ"/>
        </w:rPr>
      </w:pPr>
    </w:p>
    <w:p w14:paraId="7D05DCF2" w14:textId="77777777" w:rsidR="00C813FA" w:rsidRDefault="00C813FA">
      <w:pPr>
        <w:jc w:val="center"/>
        <w:rPr>
          <w:b/>
          <w:lang w:val="kk-KZ"/>
        </w:rPr>
      </w:pPr>
    </w:p>
    <w:p w14:paraId="64FA29D2" w14:textId="77777777" w:rsidR="00C813FA" w:rsidRDefault="00C813FA">
      <w:pPr>
        <w:jc w:val="center"/>
        <w:rPr>
          <w:b/>
          <w:lang w:val="kk-KZ"/>
        </w:rPr>
      </w:pPr>
    </w:p>
    <w:p w14:paraId="6C234B82" w14:textId="77777777" w:rsidR="00C813FA" w:rsidRDefault="00C813FA">
      <w:pPr>
        <w:jc w:val="center"/>
        <w:rPr>
          <w:b/>
          <w:lang w:val="kk-KZ"/>
        </w:rPr>
      </w:pPr>
    </w:p>
    <w:p w14:paraId="21149B7C" w14:textId="77777777" w:rsidR="00C813FA" w:rsidRDefault="00C813FA">
      <w:pPr>
        <w:jc w:val="center"/>
        <w:rPr>
          <w:b/>
          <w:lang w:val="kk-KZ"/>
        </w:rPr>
      </w:pPr>
    </w:p>
    <w:p w14:paraId="2E9DB532" w14:textId="77777777" w:rsidR="00C813FA" w:rsidRDefault="00C813FA">
      <w:pPr>
        <w:jc w:val="center"/>
        <w:rPr>
          <w:b/>
          <w:lang w:val="kk-KZ"/>
        </w:rPr>
      </w:pPr>
    </w:p>
    <w:p w14:paraId="733D0E23" w14:textId="77777777" w:rsidR="00C813FA" w:rsidRDefault="00C813FA">
      <w:pPr>
        <w:jc w:val="center"/>
        <w:rPr>
          <w:b/>
          <w:lang w:val="kk-KZ"/>
        </w:rPr>
      </w:pPr>
    </w:p>
    <w:p w14:paraId="08543FCB" w14:textId="77777777" w:rsidR="00C813FA" w:rsidRDefault="00C813FA">
      <w:pPr>
        <w:jc w:val="center"/>
        <w:rPr>
          <w:b/>
          <w:lang w:val="en-US"/>
        </w:rPr>
      </w:pPr>
    </w:p>
    <w:p w14:paraId="2CD8844F" w14:textId="77777777" w:rsidR="000551E3" w:rsidRDefault="000551E3">
      <w:pPr>
        <w:jc w:val="center"/>
        <w:rPr>
          <w:b/>
          <w:lang w:val="en-US"/>
        </w:rPr>
      </w:pPr>
    </w:p>
    <w:p w14:paraId="25883805" w14:textId="77777777" w:rsidR="000551E3" w:rsidRPr="000551E3" w:rsidRDefault="000551E3">
      <w:pPr>
        <w:jc w:val="center"/>
        <w:rPr>
          <w:b/>
          <w:lang w:val="en-US"/>
        </w:rPr>
      </w:pPr>
    </w:p>
    <w:tbl>
      <w:tblPr>
        <w:tblStyle w:val="af2"/>
        <w:tblW w:w="9320" w:type="dxa"/>
        <w:tblInd w:w="-147" w:type="dxa"/>
        <w:tblLook w:val="04A0" w:firstRow="1" w:lastRow="0" w:firstColumn="1" w:lastColumn="0" w:noHBand="0" w:noVBand="1"/>
      </w:tblPr>
      <w:tblGrid>
        <w:gridCol w:w="3544"/>
        <w:gridCol w:w="3344"/>
        <w:gridCol w:w="2432"/>
      </w:tblGrid>
      <w:tr w:rsidR="00DC0FA8" w14:paraId="0E24751C" w14:textId="77777777" w:rsidTr="008D54A5">
        <w:tc>
          <w:tcPr>
            <w:tcW w:w="3544" w:type="dxa"/>
            <w:tcBorders>
              <w:top w:val="single" w:sz="4" w:space="0" w:color="auto"/>
              <w:left w:val="single" w:sz="4" w:space="0" w:color="auto"/>
              <w:bottom w:val="single" w:sz="4" w:space="0" w:color="auto"/>
              <w:right w:val="single" w:sz="4" w:space="0" w:color="auto"/>
            </w:tcBorders>
          </w:tcPr>
          <w:p w14:paraId="27B8F475" w14:textId="77777777" w:rsidR="00DC0FA8" w:rsidRPr="007D0F95" w:rsidRDefault="00DC0FA8" w:rsidP="008D54A5">
            <w:pPr>
              <w:rPr>
                <w:sz w:val="28"/>
                <w:szCs w:val="28"/>
                <w:lang w:val="kk-KZ"/>
              </w:rPr>
            </w:pPr>
            <w:r w:rsidRPr="007D0F95">
              <w:rPr>
                <w:sz w:val="28"/>
                <w:szCs w:val="28"/>
                <w:lang w:val="kk-KZ"/>
              </w:rPr>
              <w:t xml:space="preserve">Term of validity </w:t>
            </w:r>
          </w:p>
          <w:p w14:paraId="7D86FFF8" w14:textId="77777777" w:rsidR="00DC0FA8" w:rsidRPr="007D0F95" w:rsidRDefault="00DC0FA8" w:rsidP="008D54A5">
            <w:pPr>
              <w:rPr>
                <w:sz w:val="28"/>
                <w:szCs w:val="28"/>
                <w:lang w:val="kk-KZ"/>
              </w:rPr>
            </w:pPr>
            <w:r w:rsidRPr="007D0F95">
              <w:rPr>
                <w:sz w:val="28"/>
                <w:szCs w:val="28"/>
                <w:lang w:val="kk-KZ"/>
              </w:rPr>
              <w:t xml:space="preserve">from November 02, 2023 </w:t>
            </w:r>
          </w:p>
          <w:p w14:paraId="3F16DAA2" w14:textId="77777777" w:rsidR="00DC0FA8" w:rsidRDefault="00DC0FA8" w:rsidP="008D54A5">
            <w:pPr>
              <w:rPr>
                <w:sz w:val="28"/>
                <w:szCs w:val="28"/>
                <w:lang w:val="kk-KZ"/>
              </w:rPr>
            </w:pPr>
            <w:r w:rsidRPr="007D0F95">
              <w:rPr>
                <w:sz w:val="28"/>
                <w:szCs w:val="28"/>
                <w:lang w:val="kk-KZ"/>
              </w:rPr>
              <w:t>until November 02, 2028</w:t>
            </w:r>
          </w:p>
          <w:p w14:paraId="6ACE5755" w14:textId="77777777" w:rsidR="00DC0FA8" w:rsidRDefault="00DC0FA8" w:rsidP="008D54A5">
            <w:pPr>
              <w:rPr>
                <w:sz w:val="28"/>
                <w:szCs w:val="28"/>
                <w:lang w:val="kk-KZ"/>
              </w:rPr>
            </w:pPr>
          </w:p>
        </w:tc>
        <w:tc>
          <w:tcPr>
            <w:tcW w:w="3344" w:type="dxa"/>
            <w:tcBorders>
              <w:top w:val="single" w:sz="4" w:space="0" w:color="auto"/>
              <w:left w:val="single" w:sz="4" w:space="0" w:color="auto"/>
              <w:bottom w:val="single" w:sz="4" w:space="0" w:color="auto"/>
              <w:right w:val="single" w:sz="4" w:space="0" w:color="auto"/>
            </w:tcBorders>
          </w:tcPr>
          <w:p w14:paraId="08F959F5" w14:textId="77777777" w:rsidR="00DC0FA8" w:rsidRPr="007D0F95" w:rsidRDefault="00DC0FA8" w:rsidP="008D54A5">
            <w:pPr>
              <w:rPr>
                <w:sz w:val="28"/>
                <w:szCs w:val="28"/>
                <w:lang w:val="kk-KZ"/>
              </w:rPr>
            </w:pPr>
            <w:r w:rsidRPr="007D0F95">
              <w:rPr>
                <w:sz w:val="28"/>
                <w:szCs w:val="28"/>
                <w:lang w:val="kk-KZ"/>
              </w:rPr>
              <w:t xml:space="preserve">Extension period </w:t>
            </w:r>
          </w:p>
          <w:p w14:paraId="60FCCC11" w14:textId="77777777" w:rsidR="00DC0FA8" w:rsidRDefault="00DC0FA8" w:rsidP="008D54A5">
            <w:pPr>
              <w:rPr>
                <w:sz w:val="28"/>
                <w:szCs w:val="28"/>
                <w:lang w:val="kk-KZ"/>
              </w:rPr>
            </w:pPr>
            <w:r w:rsidRPr="007D0F95">
              <w:rPr>
                <w:sz w:val="28"/>
                <w:szCs w:val="28"/>
                <w:lang w:val="kk-KZ"/>
              </w:rPr>
              <w:t>Until "__" _________ 20__</w:t>
            </w:r>
          </w:p>
        </w:tc>
        <w:tc>
          <w:tcPr>
            <w:tcW w:w="2432" w:type="dxa"/>
            <w:tcBorders>
              <w:top w:val="single" w:sz="4" w:space="0" w:color="auto"/>
              <w:left w:val="single" w:sz="4" w:space="0" w:color="auto"/>
              <w:bottom w:val="single" w:sz="4" w:space="0" w:color="auto"/>
              <w:right w:val="single" w:sz="4" w:space="0" w:color="auto"/>
            </w:tcBorders>
          </w:tcPr>
          <w:p w14:paraId="5D2D8DA1" w14:textId="77777777" w:rsidR="00DC0FA8" w:rsidRPr="007D0F95" w:rsidRDefault="00DC0FA8" w:rsidP="008D54A5">
            <w:pPr>
              <w:rPr>
                <w:sz w:val="28"/>
                <w:szCs w:val="28"/>
                <w:lang w:val="kk-KZ"/>
              </w:rPr>
            </w:pPr>
            <w:r w:rsidRPr="007D0F95">
              <w:rPr>
                <w:sz w:val="28"/>
                <w:szCs w:val="28"/>
                <w:lang w:val="kk-KZ"/>
              </w:rPr>
              <w:t xml:space="preserve">Status: </w:t>
            </w:r>
          </w:p>
          <w:p w14:paraId="379F3115" w14:textId="77777777" w:rsidR="00DC0FA8" w:rsidRPr="007D0F95" w:rsidRDefault="00DC0FA8" w:rsidP="008D54A5">
            <w:pPr>
              <w:rPr>
                <w:sz w:val="28"/>
                <w:szCs w:val="28"/>
                <w:lang w:val="kk-KZ"/>
              </w:rPr>
            </w:pPr>
            <w:r w:rsidRPr="007D0F95">
              <w:rPr>
                <w:sz w:val="28"/>
                <w:szCs w:val="28"/>
                <w:lang w:val="kk-KZ"/>
              </w:rPr>
              <w:t xml:space="preserve">Active </w:t>
            </w:r>
            <w:r w:rsidRPr="007D0F95">
              <w:rPr>
                <w:sz w:val="28"/>
                <w:szCs w:val="28"/>
                <w:lang w:val="kk-KZ"/>
              </w:rPr>
              <w:t></w:t>
            </w:r>
          </w:p>
          <w:p w14:paraId="712AB311" w14:textId="77777777" w:rsidR="00DC0FA8" w:rsidRDefault="00DC0FA8" w:rsidP="008D54A5">
            <w:pPr>
              <w:rPr>
                <w:sz w:val="28"/>
                <w:szCs w:val="28"/>
                <w:lang w:val="kk-KZ"/>
              </w:rPr>
            </w:pPr>
            <w:r w:rsidRPr="007D0F95">
              <w:rPr>
                <w:sz w:val="28"/>
                <w:szCs w:val="28"/>
                <w:lang w:val="kk-KZ"/>
              </w:rPr>
              <w:t xml:space="preserve">Obsolete </w:t>
            </w:r>
            <w:r w:rsidRPr="007D0F95">
              <w:rPr>
                <w:sz w:val="28"/>
                <w:szCs w:val="28"/>
                <w:lang w:val="kk-KZ"/>
              </w:rPr>
              <w:t></w:t>
            </w:r>
          </w:p>
        </w:tc>
      </w:tr>
      <w:tr w:rsidR="00DC0FA8" w:rsidRPr="007D4585" w14:paraId="45E518C5" w14:textId="77777777" w:rsidTr="008D54A5">
        <w:tc>
          <w:tcPr>
            <w:tcW w:w="3544" w:type="dxa"/>
            <w:tcBorders>
              <w:top w:val="single" w:sz="4" w:space="0" w:color="auto"/>
              <w:left w:val="single" w:sz="4" w:space="0" w:color="auto"/>
              <w:bottom w:val="single" w:sz="4" w:space="0" w:color="auto"/>
              <w:right w:val="single" w:sz="4" w:space="0" w:color="auto"/>
            </w:tcBorders>
          </w:tcPr>
          <w:p w14:paraId="27AD763C" w14:textId="77777777" w:rsidR="00DC0FA8" w:rsidRPr="007D0F95" w:rsidRDefault="00DC0FA8" w:rsidP="008D54A5">
            <w:pPr>
              <w:rPr>
                <w:sz w:val="28"/>
                <w:szCs w:val="28"/>
                <w:lang w:val="kk-KZ"/>
              </w:rPr>
            </w:pPr>
            <w:r w:rsidRPr="007D0F95">
              <w:rPr>
                <w:sz w:val="28"/>
                <w:szCs w:val="28"/>
                <w:lang w:val="kk-KZ"/>
              </w:rPr>
              <w:t>Previous obsolete document:</w:t>
            </w:r>
          </w:p>
          <w:p w14:paraId="449DA514" w14:textId="77777777" w:rsidR="00DC0FA8" w:rsidRPr="007D0F95" w:rsidRDefault="00DC0FA8" w:rsidP="008D54A5">
            <w:pPr>
              <w:rPr>
                <w:sz w:val="28"/>
                <w:szCs w:val="28"/>
                <w:lang w:val="kk-KZ"/>
              </w:rPr>
            </w:pPr>
            <w:r w:rsidRPr="007D0F95">
              <w:rPr>
                <w:sz w:val="28"/>
                <w:szCs w:val="28"/>
                <w:lang w:val="kk-KZ"/>
              </w:rPr>
              <w:t>Rector's order</w:t>
            </w:r>
          </w:p>
          <w:p w14:paraId="6ED2BC77" w14:textId="77777777" w:rsidR="00DC0FA8" w:rsidRDefault="00DC0FA8" w:rsidP="008D54A5">
            <w:pPr>
              <w:rPr>
                <w:sz w:val="28"/>
                <w:szCs w:val="28"/>
                <w:lang w:val="kk-KZ"/>
              </w:rPr>
            </w:pPr>
            <w:r w:rsidRPr="007D0F95">
              <w:rPr>
                <w:sz w:val="28"/>
                <w:szCs w:val="28"/>
                <w:lang w:val="kk-KZ"/>
              </w:rPr>
              <w:t>dated August 28, 2018. № 11</w:t>
            </w:r>
          </w:p>
          <w:p w14:paraId="25951705" w14:textId="77777777" w:rsidR="00DC0FA8" w:rsidRDefault="00DC0FA8" w:rsidP="008D54A5">
            <w:pPr>
              <w:rPr>
                <w:sz w:val="28"/>
                <w:szCs w:val="28"/>
                <w:lang w:val="kk-KZ"/>
              </w:rPr>
            </w:pPr>
          </w:p>
        </w:tc>
        <w:tc>
          <w:tcPr>
            <w:tcW w:w="3344" w:type="dxa"/>
            <w:tcBorders>
              <w:top w:val="single" w:sz="4" w:space="0" w:color="auto"/>
              <w:left w:val="single" w:sz="4" w:space="0" w:color="auto"/>
              <w:bottom w:val="single" w:sz="4" w:space="0" w:color="auto"/>
              <w:right w:val="single" w:sz="4" w:space="0" w:color="auto"/>
            </w:tcBorders>
          </w:tcPr>
          <w:p w14:paraId="63A0E2F8" w14:textId="77777777" w:rsidR="00DC0FA8" w:rsidRDefault="00DC0FA8" w:rsidP="008D54A5">
            <w:pPr>
              <w:rPr>
                <w:sz w:val="28"/>
                <w:szCs w:val="28"/>
                <w:lang w:val="kk-KZ"/>
              </w:rPr>
            </w:pPr>
            <w:r w:rsidRPr="007D0F95">
              <w:rPr>
                <w:sz w:val="28"/>
                <w:szCs w:val="28"/>
                <w:lang w:val="kk-KZ"/>
              </w:rPr>
              <w:t xml:space="preserve">Signature of the person responsible for managing the document  </w:t>
            </w:r>
          </w:p>
        </w:tc>
        <w:tc>
          <w:tcPr>
            <w:tcW w:w="2432" w:type="dxa"/>
            <w:tcBorders>
              <w:top w:val="single" w:sz="4" w:space="0" w:color="auto"/>
              <w:left w:val="single" w:sz="4" w:space="0" w:color="auto"/>
              <w:bottom w:val="single" w:sz="4" w:space="0" w:color="auto"/>
              <w:right w:val="single" w:sz="4" w:space="0" w:color="auto"/>
            </w:tcBorders>
          </w:tcPr>
          <w:p w14:paraId="2E30413A" w14:textId="77777777" w:rsidR="00DC0FA8" w:rsidRPr="007D0F95" w:rsidRDefault="00DC0FA8" w:rsidP="008D54A5">
            <w:pPr>
              <w:rPr>
                <w:sz w:val="28"/>
                <w:szCs w:val="28"/>
                <w:lang w:val="kk-KZ"/>
              </w:rPr>
            </w:pPr>
            <w:r w:rsidRPr="007D0F95">
              <w:rPr>
                <w:sz w:val="28"/>
                <w:szCs w:val="28"/>
                <w:lang w:val="kk-KZ"/>
              </w:rPr>
              <w:t xml:space="preserve">Code No. </w:t>
            </w:r>
          </w:p>
          <w:p w14:paraId="0C430E96" w14:textId="77777777" w:rsidR="00DC0FA8" w:rsidRPr="007D0F95" w:rsidRDefault="00DC0FA8" w:rsidP="008D54A5">
            <w:pPr>
              <w:rPr>
                <w:sz w:val="28"/>
                <w:szCs w:val="28"/>
                <w:lang w:val="kk-KZ"/>
              </w:rPr>
            </w:pPr>
            <w:r w:rsidRPr="007D0F95">
              <w:rPr>
                <w:sz w:val="28"/>
                <w:szCs w:val="28"/>
                <w:lang w:val="kk-KZ"/>
              </w:rPr>
              <w:t xml:space="preserve">Copy No. </w:t>
            </w:r>
          </w:p>
          <w:p w14:paraId="03935308" w14:textId="77777777" w:rsidR="00DC0FA8" w:rsidRDefault="00DC0FA8" w:rsidP="008D54A5">
            <w:pPr>
              <w:rPr>
                <w:sz w:val="28"/>
                <w:szCs w:val="28"/>
                <w:lang w:val="kk-KZ"/>
              </w:rPr>
            </w:pPr>
            <w:r w:rsidRPr="007D0F95">
              <w:rPr>
                <w:sz w:val="28"/>
                <w:szCs w:val="28"/>
                <w:lang w:val="kk-KZ"/>
              </w:rPr>
              <w:t>Copy No.</w:t>
            </w:r>
          </w:p>
        </w:tc>
      </w:tr>
    </w:tbl>
    <w:p w14:paraId="231FF197" w14:textId="77777777" w:rsidR="00C813FA" w:rsidRPr="00DC0FA8" w:rsidRDefault="00C813FA">
      <w:pPr>
        <w:jc w:val="center"/>
        <w:rPr>
          <w:b/>
          <w:lang w:val="en-US"/>
        </w:rPr>
      </w:pPr>
    </w:p>
    <w:p w14:paraId="1B83F317" w14:textId="77777777" w:rsidR="00C813FA" w:rsidRDefault="00C813FA">
      <w:pPr>
        <w:jc w:val="center"/>
        <w:rPr>
          <w:b/>
          <w:lang w:val="kk-KZ"/>
        </w:rPr>
      </w:pPr>
    </w:p>
    <w:p w14:paraId="2A5FEBE9" w14:textId="77777777" w:rsidR="00C813FA" w:rsidRPr="007D4585" w:rsidRDefault="00C813FA">
      <w:pPr>
        <w:jc w:val="center"/>
        <w:rPr>
          <w:b/>
          <w:lang w:val="en-US"/>
        </w:rPr>
      </w:pPr>
    </w:p>
    <w:p w14:paraId="3CEA19E5" w14:textId="77777777" w:rsidR="00C813FA" w:rsidRPr="007D4585" w:rsidRDefault="00C813FA">
      <w:pPr>
        <w:jc w:val="center"/>
        <w:rPr>
          <w:b/>
          <w:sz w:val="28"/>
          <w:szCs w:val="28"/>
          <w:lang w:val="en-US"/>
        </w:rPr>
      </w:pPr>
    </w:p>
    <w:p w14:paraId="686C172E" w14:textId="77777777" w:rsidR="00CE06AF" w:rsidRPr="007D4585" w:rsidRDefault="003D772B" w:rsidP="00CE06AF">
      <w:pPr>
        <w:jc w:val="center"/>
        <w:rPr>
          <w:bCs/>
          <w:sz w:val="28"/>
          <w:szCs w:val="28"/>
          <w:lang w:val="en-US"/>
        </w:rPr>
      </w:pPr>
      <w:r>
        <w:rPr>
          <w:bCs/>
          <w:sz w:val="28"/>
          <w:szCs w:val="28"/>
        </w:rPr>
        <w:t>Алматы</w:t>
      </w:r>
      <w:r w:rsidRPr="007D4585">
        <w:rPr>
          <w:bCs/>
          <w:sz w:val="28"/>
          <w:szCs w:val="28"/>
          <w:lang w:val="en-US"/>
        </w:rPr>
        <w:t xml:space="preserve"> – 2023</w:t>
      </w:r>
    </w:p>
    <w:p w14:paraId="09021DB3" w14:textId="77777777" w:rsidR="00686C6B" w:rsidRPr="007D4585" w:rsidRDefault="00686C6B" w:rsidP="00CE06AF">
      <w:pPr>
        <w:jc w:val="center"/>
        <w:rPr>
          <w:bCs/>
          <w:sz w:val="28"/>
          <w:szCs w:val="28"/>
          <w:lang w:val="en-US"/>
        </w:rPr>
      </w:pPr>
    </w:p>
    <w:p w14:paraId="0C5DC97E" w14:textId="404AF14A" w:rsidR="00AC7F75" w:rsidRDefault="00AC7F75" w:rsidP="00CE06AF">
      <w:pPr>
        <w:jc w:val="center"/>
        <w:rPr>
          <w:bCs/>
          <w:sz w:val="28"/>
          <w:szCs w:val="28"/>
          <w:lang w:val="en-US"/>
        </w:rPr>
      </w:pPr>
      <w:r>
        <w:rPr>
          <w:bCs/>
          <w:sz w:val="28"/>
          <w:szCs w:val="28"/>
          <w:lang w:val="en-US"/>
        </w:rPr>
        <w:br w:type="page"/>
      </w:r>
    </w:p>
    <w:p w14:paraId="16177C14" w14:textId="77777777" w:rsidR="00E474A4" w:rsidRPr="007D4585" w:rsidRDefault="00E474A4" w:rsidP="00CE06AF">
      <w:pPr>
        <w:jc w:val="center"/>
        <w:rPr>
          <w:bCs/>
          <w:sz w:val="28"/>
          <w:szCs w:val="28"/>
          <w:lang w:val="en-US"/>
        </w:rPr>
      </w:pPr>
    </w:p>
    <w:p w14:paraId="2B2BFE97" w14:textId="62150D29" w:rsidR="00686C6B" w:rsidRPr="00D87D73" w:rsidRDefault="00D87D73" w:rsidP="00614CB2">
      <w:pPr>
        <w:tabs>
          <w:tab w:val="left" w:pos="993"/>
        </w:tabs>
        <w:ind w:firstLine="426"/>
        <w:jc w:val="both"/>
        <w:rPr>
          <w:rFonts w:eastAsiaTheme="minorEastAsia"/>
          <w:b/>
          <w:sz w:val="28"/>
          <w:szCs w:val="28"/>
          <w:lang w:val="en-US"/>
        </w:rPr>
      </w:pPr>
      <w:r>
        <w:rPr>
          <w:rFonts w:eastAsiaTheme="minorEastAsia"/>
          <w:b/>
          <w:sz w:val="28"/>
          <w:szCs w:val="28"/>
          <w:lang w:val="en-US"/>
        </w:rPr>
        <w:t>Quality Policy</w:t>
      </w:r>
      <w:bookmarkStart w:id="0" w:name="_GoBack"/>
      <w:bookmarkEnd w:id="0"/>
    </w:p>
    <w:p w14:paraId="0870F05E" w14:textId="77777777" w:rsidR="007C277E" w:rsidRPr="00614CB2" w:rsidRDefault="007C277E" w:rsidP="00614CB2">
      <w:pPr>
        <w:tabs>
          <w:tab w:val="left" w:pos="993"/>
        </w:tabs>
        <w:ind w:firstLine="426"/>
        <w:jc w:val="both"/>
        <w:rPr>
          <w:rFonts w:eastAsiaTheme="minorEastAsia"/>
          <w:bCs/>
          <w:sz w:val="28"/>
          <w:szCs w:val="28"/>
          <w:lang w:val="kk-KZ"/>
        </w:rPr>
      </w:pPr>
    </w:p>
    <w:p w14:paraId="188B7423" w14:textId="1308B0E4" w:rsidR="00686C6B" w:rsidRPr="00614CB2" w:rsidRDefault="00AC7F75" w:rsidP="00614CB2">
      <w:pPr>
        <w:tabs>
          <w:tab w:val="left" w:pos="993"/>
        </w:tabs>
        <w:ind w:firstLine="426"/>
        <w:jc w:val="both"/>
        <w:rPr>
          <w:rFonts w:eastAsiaTheme="minorEastAsia"/>
          <w:bCs/>
          <w:sz w:val="28"/>
          <w:szCs w:val="28"/>
          <w:lang w:val="kk-KZ"/>
        </w:rPr>
      </w:pPr>
      <w:r>
        <w:rPr>
          <w:rFonts w:eastAsiaTheme="minorEastAsia"/>
          <w:bCs/>
          <w:sz w:val="28"/>
          <w:szCs w:val="28"/>
          <w:lang w:val="kk-KZ"/>
        </w:rPr>
        <w:t>Non-</w:t>
      </w:r>
      <w:r>
        <w:rPr>
          <w:rFonts w:eastAsiaTheme="minorEastAsia"/>
          <w:bCs/>
          <w:sz w:val="28"/>
          <w:szCs w:val="28"/>
          <w:lang w:val="en-US"/>
        </w:rPr>
        <w:t>Profit JSC</w:t>
      </w:r>
      <w:r w:rsidR="00686C6B" w:rsidRPr="00614CB2">
        <w:rPr>
          <w:rFonts w:eastAsiaTheme="minorEastAsia"/>
          <w:bCs/>
          <w:sz w:val="28"/>
          <w:szCs w:val="28"/>
          <w:lang w:val="kk-KZ"/>
        </w:rPr>
        <w:t xml:space="preserve"> "Kazakh National Medical University named after S.D.Asfendiyarov" (hereinafter - the University) has the status of a research educational institution.</w:t>
      </w:r>
    </w:p>
    <w:p w14:paraId="38F3301E"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p>
    <w:p w14:paraId="6489BAB9" w14:textId="77777777" w:rsidR="00686C6B" w:rsidRPr="00614CB2" w:rsidRDefault="00686C6B" w:rsidP="00614CB2">
      <w:pPr>
        <w:tabs>
          <w:tab w:val="left" w:pos="993"/>
        </w:tabs>
        <w:ind w:firstLine="426"/>
        <w:jc w:val="both"/>
        <w:rPr>
          <w:rFonts w:eastAsiaTheme="minorEastAsia"/>
          <w:bCs/>
          <w:sz w:val="28"/>
          <w:szCs w:val="28"/>
          <w:lang w:val="kk-KZ"/>
        </w:rPr>
      </w:pPr>
      <w:r w:rsidRPr="00614CB2">
        <w:rPr>
          <w:rFonts w:eastAsiaTheme="minorEastAsia"/>
          <w:bCs/>
          <w:sz w:val="28"/>
          <w:szCs w:val="28"/>
          <w:lang w:val="kk-KZ"/>
        </w:rPr>
        <w:t>This policy is focused on improving and strengthening the competitiveness of Kazakhstani education in the field of medicine and science, education and training of personality moral and professional values.</w:t>
      </w:r>
    </w:p>
    <w:p w14:paraId="12CD4485"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p>
    <w:p w14:paraId="67CA58B6"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r w:rsidRPr="00614CB2">
        <w:rPr>
          <w:rFonts w:ascii="Times New Roman" w:eastAsiaTheme="minorEastAsia" w:hAnsi="Times New Roman" w:cs="Times New Roman"/>
          <w:bCs/>
          <w:sz w:val="28"/>
          <w:szCs w:val="28"/>
          <w:lang w:val="kk-KZ" w:eastAsia="ru-RU"/>
        </w:rPr>
        <w:t xml:space="preserve">The policy shall apply to: </w:t>
      </w:r>
    </w:p>
    <w:p w14:paraId="58BA395F"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r w:rsidRPr="00614CB2">
        <w:rPr>
          <w:rFonts w:ascii="Times New Roman" w:eastAsiaTheme="minorEastAsia" w:hAnsi="Times New Roman" w:cs="Times New Roman"/>
          <w:bCs/>
          <w:sz w:val="28"/>
          <w:szCs w:val="28"/>
          <w:lang w:val="kk-KZ" w:eastAsia="ru-RU"/>
        </w:rPr>
        <w:t>1.</w:t>
      </w:r>
      <w:r w:rsidRPr="00614CB2">
        <w:rPr>
          <w:rFonts w:ascii="Times New Roman" w:eastAsiaTheme="minorEastAsia" w:hAnsi="Times New Roman" w:cs="Times New Roman"/>
          <w:bCs/>
          <w:sz w:val="28"/>
          <w:szCs w:val="28"/>
          <w:lang w:val="kk-KZ" w:eastAsia="ru-RU"/>
        </w:rPr>
        <w:tab/>
        <w:t>All structural subdivisions;</w:t>
      </w:r>
    </w:p>
    <w:p w14:paraId="7B37E9FE"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r w:rsidRPr="00614CB2">
        <w:rPr>
          <w:rFonts w:ascii="Times New Roman" w:eastAsiaTheme="minorEastAsia" w:hAnsi="Times New Roman" w:cs="Times New Roman"/>
          <w:bCs/>
          <w:sz w:val="28"/>
          <w:szCs w:val="28"/>
          <w:lang w:val="kk-KZ" w:eastAsia="ru-RU"/>
        </w:rPr>
        <w:t>2.</w:t>
      </w:r>
      <w:r w:rsidRPr="00614CB2">
        <w:rPr>
          <w:rFonts w:ascii="Times New Roman" w:eastAsiaTheme="minorEastAsia" w:hAnsi="Times New Roman" w:cs="Times New Roman"/>
          <w:bCs/>
          <w:sz w:val="28"/>
          <w:szCs w:val="28"/>
          <w:lang w:val="kk-KZ" w:eastAsia="ru-RU"/>
        </w:rPr>
        <w:tab/>
        <w:t xml:space="preserve">All persons acting on behalf of or on behalf of KazNMU, including contracting organizations and visitors, </w:t>
      </w:r>
    </w:p>
    <w:p w14:paraId="2B18B879"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p>
    <w:p w14:paraId="6E69D5E4"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r w:rsidRPr="00614CB2">
        <w:rPr>
          <w:rFonts w:ascii="Times New Roman" w:eastAsiaTheme="minorEastAsia" w:hAnsi="Times New Roman" w:cs="Times New Roman"/>
          <w:bCs/>
          <w:sz w:val="28"/>
          <w:szCs w:val="28"/>
          <w:lang w:val="kk-KZ" w:eastAsia="ru-RU"/>
        </w:rPr>
        <w:t xml:space="preserve">and is intended to implement the following priority areas: </w:t>
      </w:r>
    </w:p>
    <w:p w14:paraId="6D3F8728"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p>
    <w:p w14:paraId="39310923"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r w:rsidRPr="00614CB2">
        <w:rPr>
          <w:rFonts w:ascii="Times New Roman" w:eastAsiaTheme="minorEastAsia" w:hAnsi="Times New Roman" w:cs="Times New Roman"/>
          <w:bCs/>
          <w:sz w:val="28"/>
          <w:szCs w:val="28"/>
          <w:lang w:val="kk-KZ" w:eastAsia="ru-RU"/>
        </w:rPr>
        <w:t>1) modernization of educational activity by introducing successful advanced domestic and foreign experience based on the principle of trinity and advanced technologies;</w:t>
      </w:r>
    </w:p>
    <w:p w14:paraId="29384414"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r w:rsidRPr="00614CB2">
        <w:rPr>
          <w:rFonts w:ascii="Times New Roman" w:eastAsiaTheme="minorEastAsia" w:hAnsi="Times New Roman" w:cs="Times New Roman"/>
          <w:bCs/>
          <w:sz w:val="28"/>
          <w:szCs w:val="28"/>
          <w:lang w:val="kk-KZ" w:eastAsia="ru-RU"/>
        </w:rPr>
        <w:t>2) continuous development of research and clinical activities;</w:t>
      </w:r>
    </w:p>
    <w:p w14:paraId="6E988E3A"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r w:rsidRPr="00614CB2">
        <w:rPr>
          <w:rFonts w:ascii="Times New Roman" w:eastAsiaTheme="minorEastAsia" w:hAnsi="Times New Roman" w:cs="Times New Roman"/>
          <w:bCs/>
          <w:sz w:val="28"/>
          <w:szCs w:val="28"/>
          <w:lang w:val="kk-KZ" w:eastAsia="ru-RU"/>
        </w:rPr>
        <w:t>3) improving the quality of fundamental and applied scientific research;</w:t>
      </w:r>
    </w:p>
    <w:p w14:paraId="6D95348A"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r w:rsidRPr="00614CB2">
        <w:rPr>
          <w:rFonts w:ascii="Times New Roman" w:eastAsiaTheme="minorEastAsia" w:hAnsi="Times New Roman" w:cs="Times New Roman"/>
          <w:bCs/>
          <w:sz w:val="28"/>
          <w:szCs w:val="28"/>
          <w:lang w:val="kk-KZ" w:eastAsia="ru-RU"/>
        </w:rPr>
        <w:t xml:space="preserve">4) strengthening international cooperation with foreign universities and research organizations; </w:t>
      </w:r>
    </w:p>
    <w:p w14:paraId="100D7A83" w14:textId="77777777" w:rsidR="00686C6B" w:rsidRPr="00614CB2" w:rsidRDefault="00686C6B" w:rsidP="00614CB2">
      <w:pPr>
        <w:pStyle w:val="af4"/>
        <w:tabs>
          <w:tab w:val="left" w:pos="993"/>
        </w:tabs>
        <w:spacing w:line="240" w:lineRule="auto"/>
        <w:ind w:left="0" w:firstLine="426"/>
        <w:jc w:val="both"/>
        <w:rPr>
          <w:rFonts w:ascii="Times New Roman" w:eastAsiaTheme="minorEastAsia" w:hAnsi="Times New Roman" w:cs="Times New Roman"/>
          <w:bCs/>
          <w:sz w:val="28"/>
          <w:szCs w:val="28"/>
          <w:lang w:val="kk-KZ" w:eastAsia="ru-RU"/>
        </w:rPr>
      </w:pPr>
      <w:r w:rsidRPr="00614CB2">
        <w:rPr>
          <w:rFonts w:ascii="Times New Roman" w:eastAsiaTheme="minorEastAsia" w:hAnsi="Times New Roman" w:cs="Times New Roman"/>
          <w:bCs/>
          <w:sz w:val="28"/>
          <w:szCs w:val="28"/>
          <w:lang w:val="kk-KZ" w:eastAsia="ru-RU"/>
        </w:rPr>
        <w:t>5) application of modern management, including digital technologies;</w:t>
      </w:r>
    </w:p>
    <w:p w14:paraId="54750F7D" w14:textId="77777777" w:rsidR="00686C6B" w:rsidRPr="00614CB2" w:rsidRDefault="00686C6B" w:rsidP="00614CB2">
      <w:pPr>
        <w:pStyle w:val="af4"/>
        <w:tabs>
          <w:tab w:val="left" w:pos="993"/>
        </w:tabs>
        <w:spacing w:after="0" w:line="240" w:lineRule="auto"/>
        <w:ind w:left="0" w:firstLine="426"/>
        <w:jc w:val="both"/>
        <w:rPr>
          <w:rFonts w:ascii="Times New Roman" w:eastAsiaTheme="minorEastAsia" w:hAnsi="Times New Roman" w:cs="Times New Roman"/>
          <w:bCs/>
          <w:sz w:val="28"/>
          <w:szCs w:val="28"/>
          <w:lang w:val="kk-KZ"/>
        </w:rPr>
      </w:pPr>
      <w:r w:rsidRPr="00614CB2">
        <w:rPr>
          <w:rFonts w:ascii="Times New Roman" w:eastAsiaTheme="minorEastAsia" w:hAnsi="Times New Roman" w:cs="Times New Roman"/>
          <w:bCs/>
          <w:sz w:val="28"/>
          <w:szCs w:val="28"/>
          <w:lang w:val="kk-KZ" w:eastAsia="ru-RU"/>
        </w:rPr>
        <w:t>6) promotion of the University in the international ranking of universities and major medical education centers;</w:t>
      </w:r>
    </w:p>
    <w:p w14:paraId="1BB4D87A" w14:textId="77777777" w:rsidR="00B15CDC" w:rsidRPr="00614CB2" w:rsidRDefault="00B15CDC" w:rsidP="00614CB2">
      <w:pPr>
        <w:ind w:firstLine="426"/>
        <w:jc w:val="both"/>
        <w:rPr>
          <w:rFonts w:eastAsiaTheme="minorEastAsia"/>
          <w:sz w:val="28"/>
          <w:szCs w:val="28"/>
          <w:lang w:val="kk-KZ" w:eastAsia="en-US"/>
        </w:rPr>
      </w:pPr>
      <w:r w:rsidRPr="00614CB2">
        <w:rPr>
          <w:rFonts w:eastAsiaTheme="minorEastAsia"/>
          <w:sz w:val="28"/>
          <w:szCs w:val="28"/>
          <w:lang w:val="kk-KZ" w:eastAsia="en-US"/>
        </w:rPr>
        <w:t xml:space="preserve">7) free exchange of information and ideas between employees, encouragement of initiative, stimulation of personnel actions to improve quality, providing opportunities to propose and develop new ideas and approaches. </w:t>
      </w:r>
    </w:p>
    <w:p w14:paraId="03E18063" w14:textId="77777777" w:rsidR="00B15CDC" w:rsidRPr="00614CB2" w:rsidRDefault="00B15CDC" w:rsidP="00614CB2">
      <w:pPr>
        <w:ind w:firstLine="426"/>
        <w:jc w:val="both"/>
        <w:rPr>
          <w:rFonts w:eastAsiaTheme="minorEastAsia"/>
          <w:sz w:val="28"/>
          <w:szCs w:val="28"/>
          <w:lang w:val="kk-KZ" w:eastAsia="en-US"/>
        </w:rPr>
      </w:pPr>
      <w:r w:rsidRPr="00614CB2">
        <w:rPr>
          <w:rFonts w:eastAsiaTheme="minorEastAsia"/>
          <w:sz w:val="28"/>
          <w:szCs w:val="28"/>
          <w:lang w:val="kk-KZ" w:eastAsia="en-US"/>
        </w:rPr>
        <w:t>8) development of employees' commitment to the principles of quality management;</w:t>
      </w:r>
    </w:p>
    <w:p w14:paraId="7D07150D" w14:textId="77777777" w:rsidR="00B15CDC" w:rsidRPr="00614CB2" w:rsidRDefault="00B15CDC" w:rsidP="00614CB2">
      <w:pPr>
        <w:ind w:firstLine="426"/>
        <w:jc w:val="both"/>
        <w:rPr>
          <w:rFonts w:eastAsiaTheme="minorEastAsia"/>
          <w:sz w:val="28"/>
          <w:szCs w:val="28"/>
          <w:lang w:val="kk-KZ" w:eastAsia="en-US"/>
        </w:rPr>
      </w:pPr>
      <w:r w:rsidRPr="00614CB2">
        <w:rPr>
          <w:rFonts w:eastAsiaTheme="minorEastAsia"/>
          <w:sz w:val="28"/>
          <w:szCs w:val="28"/>
          <w:lang w:val="kk-KZ" w:eastAsia="en-US"/>
        </w:rPr>
        <w:t>9) maintaining mutual compliance of documented procedures and business processes of the University based on the process approach;</w:t>
      </w:r>
    </w:p>
    <w:p w14:paraId="13BF91AE" w14:textId="77777777" w:rsidR="00B15CDC" w:rsidRPr="00614CB2" w:rsidRDefault="00B15CDC" w:rsidP="00614CB2">
      <w:pPr>
        <w:ind w:firstLine="426"/>
        <w:jc w:val="both"/>
        <w:rPr>
          <w:rFonts w:eastAsiaTheme="minorEastAsia"/>
          <w:sz w:val="28"/>
          <w:szCs w:val="28"/>
          <w:lang w:val="kk-KZ" w:eastAsia="en-US"/>
        </w:rPr>
      </w:pPr>
      <w:r w:rsidRPr="00614CB2">
        <w:rPr>
          <w:rFonts w:eastAsiaTheme="minorEastAsia"/>
          <w:sz w:val="28"/>
          <w:szCs w:val="28"/>
          <w:lang w:val="kk-KZ" w:eastAsia="en-US"/>
        </w:rPr>
        <w:t>10) maintenance of information openness in relations with the consumer, development of mutually beneficial relations with suppliers and partners on the principles of honesty and mutual trust;</w:t>
      </w:r>
    </w:p>
    <w:p w14:paraId="374480BA" w14:textId="77777777" w:rsidR="00B15CDC" w:rsidRPr="00614CB2" w:rsidRDefault="00B15CDC" w:rsidP="00614CB2">
      <w:pPr>
        <w:ind w:firstLine="426"/>
        <w:jc w:val="both"/>
        <w:rPr>
          <w:rFonts w:eastAsiaTheme="minorEastAsia"/>
          <w:sz w:val="28"/>
          <w:szCs w:val="28"/>
          <w:lang w:val="kk-KZ" w:eastAsia="en-US"/>
        </w:rPr>
      </w:pPr>
      <w:r w:rsidRPr="00614CB2">
        <w:rPr>
          <w:rFonts w:eastAsiaTheme="minorEastAsia"/>
          <w:sz w:val="28"/>
          <w:szCs w:val="28"/>
          <w:lang w:val="kk-KZ" w:eastAsia="en-US"/>
        </w:rPr>
        <w:t>11) timely provision of staff with the necessary resources for their activities.</w:t>
      </w:r>
    </w:p>
    <w:p w14:paraId="5A0B221B" w14:textId="77777777" w:rsidR="00B15CDC" w:rsidRPr="00614CB2" w:rsidRDefault="00B15CDC" w:rsidP="00614CB2">
      <w:pPr>
        <w:ind w:firstLine="426"/>
        <w:jc w:val="both"/>
        <w:rPr>
          <w:rFonts w:eastAsiaTheme="minorEastAsia"/>
          <w:sz w:val="28"/>
          <w:szCs w:val="28"/>
          <w:lang w:val="kk-KZ" w:eastAsia="en-US"/>
        </w:rPr>
      </w:pPr>
    </w:p>
    <w:p w14:paraId="78284B09" w14:textId="77777777" w:rsidR="00B15CDC" w:rsidRDefault="00B15CDC" w:rsidP="00614CB2">
      <w:pPr>
        <w:ind w:firstLine="426"/>
        <w:jc w:val="both"/>
        <w:rPr>
          <w:rFonts w:eastAsiaTheme="minorEastAsia"/>
          <w:sz w:val="28"/>
          <w:szCs w:val="28"/>
          <w:lang w:val="kk-KZ" w:eastAsia="en-US"/>
        </w:rPr>
      </w:pPr>
    </w:p>
    <w:p w14:paraId="6E95E9BB" w14:textId="77777777" w:rsidR="00614CB2" w:rsidRDefault="00614CB2" w:rsidP="00614CB2">
      <w:pPr>
        <w:ind w:firstLine="426"/>
        <w:jc w:val="both"/>
        <w:rPr>
          <w:rFonts w:eastAsiaTheme="minorEastAsia"/>
          <w:sz w:val="28"/>
          <w:szCs w:val="28"/>
          <w:lang w:val="kk-KZ" w:eastAsia="en-US"/>
        </w:rPr>
      </w:pPr>
    </w:p>
    <w:p w14:paraId="62C7E6D0" w14:textId="77777777" w:rsidR="00614CB2" w:rsidRDefault="00614CB2" w:rsidP="00614CB2">
      <w:pPr>
        <w:ind w:firstLine="426"/>
        <w:jc w:val="both"/>
        <w:rPr>
          <w:rFonts w:eastAsiaTheme="minorEastAsia"/>
          <w:sz w:val="28"/>
          <w:szCs w:val="28"/>
          <w:lang w:val="kk-KZ" w:eastAsia="en-US"/>
        </w:rPr>
      </w:pPr>
    </w:p>
    <w:p w14:paraId="41713E64" w14:textId="77777777" w:rsidR="00614CB2" w:rsidRDefault="00614CB2" w:rsidP="00614CB2">
      <w:pPr>
        <w:ind w:firstLine="426"/>
        <w:jc w:val="both"/>
        <w:rPr>
          <w:rFonts w:eastAsiaTheme="minorEastAsia"/>
          <w:sz w:val="28"/>
          <w:szCs w:val="28"/>
          <w:lang w:val="kk-KZ" w:eastAsia="en-US"/>
        </w:rPr>
      </w:pPr>
    </w:p>
    <w:p w14:paraId="3CD38152" w14:textId="065074A6" w:rsidR="00B15CDC" w:rsidRPr="00614CB2" w:rsidRDefault="00B15CDC" w:rsidP="00614CB2">
      <w:pPr>
        <w:ind w:firstLine="426"/>
        <w:jc w:val="both"/>
        <w:rPr>
          <w:rFonts w:eastAsiaTheme="minorEastAsia"/>
          <w:b/>
          <w:bCs/>
          <w:sz w:val="28"/>
          <w:szCs w:val="28"/>
          <w:lang w:val="kk-KZ" w:eastAsia="en-US"/>
        </w:rPr>
      </w:pPr>
      <w:r w:rsidRPr="00614CB2">
        <w:rPr>
          <w:rFonts w:eastAsiaTheme="minorEastAsia"/>
          <w:b/>
          <w:bCs/>
          <w:sz w:val="28"/>
          <w:szCs w:val="28"/>
          <w:lang w:val="kk-KZ" w:eastAsia="en-US"/>
        </w:rPr>
        <w:t xml:space="preserve">Obligations of responsible persons </w:t>
      </w:r>
      <w:r w:rsidR="00AC7F75">
        <w:rPr>
          <w:rFonts w:eastAsiaTheme="minorEastAsia"/>
          <w:b/>
          <w:bCs/>
          <w:sz w:val="28"/>
          <w:szCs w:val="28"/>
          <w:lang w:val="en-US" w:eastAsia="en-US"/>
        </w:rPr>
        <w:t>of the University</w:t>
      </w:r>
      <w:r w:rsidRPr="00614CB2">
        <w:rPr>
          <w:rFonts w:eastAsiaTheme="minorEastAsia"/>
          <w:b/>
          <w:bCs/>
          <w:sz w:val="28"/>
          <w:szCs w:val="28"/>
          <w:lang w:val="kk-KZ" w:eastAsia="en-US"/>
        </w:rPr>
        <w:t xml:space="preserve"> in the field of quality:</w:t>
      </w:r>
    </w:p>
    <w:p w14:paraId="1914F3BE" w14:textId="77777777" w:rsidR="00B15CDC" w:rsidRPr="00614CB2" w:rsidRDefault="00B15CDC" w:rsidP="00614CB2">
      <w:pPr>
        <w:ind w:firstLine="426"/>
        <w:jc w:val="both"/>
        <w:rPr>
          <w:rFonts w:eastAsiaTheme="minorEastAsia"/>
          <w:sz w:val="28"/>
          <w:szCs w:val="28"/>
          <w:lang w:val="kk-KZ" w:eastAsia="en-US"/>
        </w:rPr>
      </w:pPr>
    </w:p>
    <w:p w14:paraId="53D78867" w14:textId="77777777" w:rsidR="00B15CDC" w:rsidRPr="00614CB2" w:rsidRDefault="00B15CDC" w:rsidP="00614CB2">
      <w:pPr>
        <w:ind w:firstLine="426"/>
        <w:jc w:val="both"/>
        <w:rPr>
          <w:rFonts w:eastAsiaTheme="minorEastAsia"/>
          <w:sz w:val="28"/>
          <w:szCs w:val="28"/>
          <w:lang w:val="kk-KZ" w:eastAsia="en-US"/>
        </w:rPr>
      </w:pPr>
      <w:r w:rsidRPr="00614CB2">
        <w:rPr>
          <w:rFonts w:eastAsiaTheme="minorEastAsia"/>
          <w:sz w:val="28"/>
          <w:szCs w:val="28"/>
          <w:lang w:val="kk-KZ" w:eastAsia="en-US"/>
        </w:rPr>
        <w:t>Ensuring and improving the quality of services and processes is within the scope of activities of the members of the Board of the University, heads of all departments and executors involved in business processes. Each of them is responsible for quality within the limits established by the documentation of the quality management system and functional responsibilities.</w:t>
      </w:r>
    </w:p>
    <w:p w14:paraId="0E98C318" w14:textId="77777777" w:rsidR="00B15CDC" w:rsidRPr="00614CB2" w:rsidRDefault="00B15CDC" w:rsidP="00614CB2">
      <w:pPr>
        <w:ind w:firstLine="426"/>
        <w:jc w:val="both"/>
        <w:rPr>
          <w:rFonts w:eastAsiaTheme="minorEastAsia"/>
          <w:sz w:val="28"/>
          <w:szCs w:val="28"/>
          <w:lang w:val="kk-KZ" w:eastAsia="en-US"/>
        </w:rPr>
      </w:pPr>
    </w:p>
    <w:p w14:paraId="71BE7D13" w14:textId="158123DF" w:rsidR="00C813FA" w:rsidRPr="00614CB2" w:rsidRDefault="00B15CDC" w:rsidP="00614CB2">
      <w:pPr>
        <w:ind w:firstLine="426"/>
        <w:jc w:val="both"/>
        <w:rPr>
          <w:b/>
          <w:sz w:val="28"/>
          <w:szCs w:val="28"/>
          <w:lang w:val="kk-KZ"/>
        </w:rPr>
      </w:pPr>
      <w:r w:rsidRPr="00614CB2">
        <w:rPr>
          <w:rFonts w:eastAsiaTheme="minorEastAsia"/>
          <w:sz w:val="28"/>
          <w:szCs w:val="28"/>
          <w:lang w:val="kk-KZ" w:eastAsia="en-US"/>
        </w:rPr>
        <w:t>The Board of the University is responsible for the implementation of quality policy and undertakes to create the necessary conditions for the functioning of the quality management system, to allocate for these purposes the appropriate financial, technical, personnel and other resources, to ensure their effective use.</w:t>
      </w:r>
    </w:p>
    <w:sectPr w:rsidR="00C813FA" w:rsidRPr="00614CB2" w:rsidSect="00A0104F">
      <w:headerReference w:type="default" r:id="rId8"/>
      <w:headerReference w:type="first" r:id="rId9"/>
      <w:pgSz w:w="11906" w:h="16838"/>
      <w:pgMar w:top="709" w:right="707" w:bottom="567" w:left="1418" w:header="691"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FCA96" w14:textId="77777777" w:rsidR="003D772B" w:rsidRDefault="003D772B">
      <w:r>
        <w:separator/>
      </w:r>
    </w:p>
  </w:endnote>
  <w:endnote w:type="continuationSeparator" w:id="0">
    <w:p w14:paraId="065CF0F4" w14:textId="77777777" w:rsidR="003D772B" w:rsidRDefault="003D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default"/>
    <w:sig w:usb0="00000000" w:usb1="00000000"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D857F" w14:textId="77777777" w:rsidR="003D772B" w:rsidRDefault="003D772B">
      <w:r>
        <w:separator/>
      </w:r>
    </w:p>
  </w:footnote>
  <w:footnote w:type="continuationSeparator" w:id="0">
    <w:p w14:paraId="563DCFE8" w14:textId="77777777" w:rsidR="003D772B" w:rsidRDefault="003D7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2"/>
      <w:tblW w:w="10206"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C813FA" w:rsidRPr="007D4585" w14:paraId="5EA5C96B" w14:textId="77777777" w:rsidTr="00614CB2">
      <w:tc>
        <w:tcPr>
          <w:tcW w:w="1134" w:type="dxa"/>
          <w:vMerge w:val="restart"/>
        </w:tcPr>
        <w:p w14:paraId="12ABEC2A" w14:textId="77777777" w:rsidR="00C813FA" w:rsidRDefault="003D772B">
          <w:pPr>
            <w:pStyle w:val="ab"/>
          </w:pPr>
          <w:r>
            <w:rPr>
              <w:rFonts w:ascii="Tahoma" w:hAnsi="Tahoma" w:cs="Tahoma"/>
              <w:noProof/>
              <w:sz w:val="16"/>
              <w:szCs w:val="16"/>
            </w:rPr>
            <w:drawing>
              <wp:inline distT="0" distB="0" distL="0" distR="0" wp14:anchorId="6C3E1AEA" wp14:editId="259B7BCB">
                <wp:extent cx="600075" cy="723900"/>
                <wp:effectExtent l="0" t="0" r="9525" b="0"/>
                <wp:docPr id="1809368602" name="Рисунок 180936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00075" cy="723900"/>
                        </a:xfrm>
                        <a:prstGeom prst="rect">
                          <a:avLst/>
                        </a:prstGeom>
                        <a:noFill/>
                        <a:ln>
                          <a:noFill/>
                        </a:ln>
                      </pic:spPr>
                    </pic:pic>
                  </a:graphicData>
                </a:graphic>
              </wp:inline>
            </w:drawing>
          </w:r>
        </w:p>
      </w:tc>
      <w:tc>
        <w:tcPr>
          <w:tcW w:w="9072" w:type="dxa"/>
          <w:gridSpan w:val="3"/>
        </w:tcPr>
        <w:p w14:paraId="38B6C1E3" w14:textId="77777777" w:rsidR="003E2855" w:rsidRPr="003E2855" w:rsidRDefault="003E2855" w:rsidP="003E2855">
          <w:pPr>
            <w:pStyle w:val="ab"/>
            <w:jc w:val="center"/>
            <w:rPr>
              <w:rFonts w:ascii="Tahoma" w:hAnsi="Tahoma" w:cs="Tahoma"/>
              <w:b/>
              <w:bCs/>
              <w:sz w:val="17"/>
              <w:szCs w:val="17"/>
              <w:lang w:val="kk-KZ"/>
            </w:rPr>
          </w:pPr>
          <w:r w:rsidRPr="003E2855">
            <w:rPr>
              <w:rFonts w:ascii="Tahoma" w:hAnsi="Tahoma" w:cs="Tahoma"/>
              <w:b/>
              <w:bCs/>
              <w:sz w:val="17"/>
              <w:szCs w:val="17"/>
              <w:lang w:val="kk-KZ"/>
            </w:rPr>
            <w:t>«С.Д. АСФЕНДИЯРОВ АТЫНДАҒЫ ҚАЗАҚ ҰЛТТЫҚ МЕДИЦИНА УНИВЕРСИТЕТІ» КЕАҚ</w:t>
          </w:r>
        </w:p>
        <w:p w14:paraId="56390066" w14:textId="77777777" w:rsidR="003E2855" w:rsidRPr="003E2855" w:rsidRDefault="003E2855" w:rsidP="003E2855">
          <w:pPr>
            <w:pStyle w:val="ab"/>
            <w:jc w:val="center"/>
            <w:rPr>
              <w:rFonts w:ascii="Tahoma" w:hAnsi="Tahoma" w:cs="Tahoma"/>
              <w:b/>
              <w:bCs/>
              <w:sz w:val="17"/>
              <w:szCs w:val="17"/>
            </w:rPr>
          </w:pPr>
          <w:r w:rsidRPr="003E2855">
            <w:rPr>
              <w:rFonts w:ascii="Tahoma" w:hAnsi="Tahoma" w:cs="Tahoma"/>
              <w:b/>
              <w:bCs/>
              <w:sz w:val="17"/>
              <w:szCs w:val="17"/>
              <w:lang w:val="kk-KZ"/>
            </w:rPr>
            <w:t xml:space="preserve">НАО </w:t>
          </w:r>
          <w:r w:rsidRPr="003E2855">
            <w:rPr>
              <w:rFonts w:ascii="Tahoma" w:hAnsi="Tahoma" w:cs="Tahoma"/>
              <w:b/>
              <w:bCs/>
              <w:sz w:val="17"/>
              <w:szCs w:val="17"/>
            </w:rPr>
            <w:t>«</w:t>
          </w:r>
          <w:r w:rsidRPr="003E2855">
            <w:rPr>
              <w:rFonts w:ascii="Tahoma" w:hAnsi="Tahoma" w:cs="Tahoma"/>
              <w:b/>
              <w:bCs/>
              <w:sz w:val="17"/>
              <w:szCs w:val="17"/>
              <w:lang w:val="kk-KZ"/>
            </w:rPr>
            <w:t xml:space="preserve">КАЗАХСКИЙ НАЦИОНАЛЬНЫЙ </w:t>
          </w:r>
          <w:r w:rsidRPr="003E2855">
            <w:rPr>
              <w:rFonts w:ascii="Tahoma" w:hAnsi="Tahoma" w:cs="Tahoma"/>
              <w:b/>
              <w:bCs/>
              <w:sz w:val="17"/>
              <w:szCs w:val="17"/>
            </w:rPr>
            <w:t>МЕДИЦИНСКИЙ УНИВЕРСИТЕТ</w:t>
          </w:r>
          <w:r w:rsidRPr="003E2855">
            <w:rPr>
              <w:rFonts w:ascii="Tahoma" w:hAnsi="Tahoma" w:cs="Tahoma"/>
              <w:b/>
              <w:bCs/>
              <w:sz w:val="17"/>
              <w:szCs w:val="17"/>
              <w:lang w:val="kk-KZ"/>
            </w:rPr>
            <w:t xml:space="preserve"> ИМЕНИ С.Д. АСФЕНДИЯРОВА</w:t>
          </w:r>
          <w:r w:rsidRPr="003E2855">
            <w:rPr>
              <w:rFonts w:ascii="Tahoma" w:hAnsi="Tahoma" w:cs="Tahoma"/>
              <w:b/>
              <w:bCs/>
              <w:sz w:val="17"/>
              <w:szCs w:val="17"/>
            </w:rPr>
            <w:t>»</w:t>
          </w:r>
        </w:p>
        <w:p w14:paraId="355A2763" w14:textId="08E79E5B" w:rsidR="00C813FA" w:rsidRPr="003E2855" w:rsidRDefault="007D4585" w:rsidP="003E2855">
          <w:pPr>
            <w:pStyle w:val="ab"/>
            <w:jc w:val="center"/>
            <w:rPr>
              <w:b/>
              <w:sz w:val="17"/>
              <w:szCs w:val="17"/>
              <w:lang w:val="en-US"/>
            </w:rPr>
          </w:pPr>
          <w:r>
            <w:rPr>
              <w:rFonts w:ascii="Tahoma" w:eastAsiaTheme="minorEastAsia" w:hAnsi="Tahoma" w:cs="Tahoma"/>
              <w:b/>
              <w:sz w:val="17"/>
              <w:szCs w:val="17"/>
              <w:lang w:val="en-US"/>
            </w:rPr>
            <w:t>Non-Profit JSC</w:t>
          </w:r>
          <w:r w:rsidR="003E2855" w:rsidRPr="003E2855">
            <w:rPr>
              <w:rFonts w:ascii="Tahoma" w:hAnsi="Tahoma" w:cs="Tahoma"/>
              <w:b/>
              <w:bCs/>
              <w:sz w:val="17"/>
              <w:szCs w:val="17"/>
              <w:lang w:val="en-US"/>
            </w:rPr>
            <w:t xml:space="preserve">  «KAZAKH NATIONAL MEDICAL UNIVERSITY NAMED AFTER S.D. ASFENDIYAROV»</w:t>
          </w:r>
        </w:p>
      </w:tc>
    </w:tr>
    <w:tr w:rsidR="00C813FA" w14:paraId="5464EEE2" w14:textId="77777777" w:rsidTr="00614CB2">
      <w:trPr>
        <w:trHeight w:val="264"/>
      </w:trPr>
      <w:tc>
        <w:tcPr>
          <w:tcW w:w="1134" w:type="dxa"/>
          <w:vMerge/>
        </w:tcPr>
        <w:p w14:paraId="192D0084" w14:textId="77777777" w:rsidR="00C813FA" w:rsidRPr="003E2855" w:rsidRDefault="00C813FA">
          <w:pPr>
            <w:pStyle w:val="ab"/>
            <w:rPr>
              <w:lang w:val="en-US"/>
            </w:rPr>
          </w:pPr>
        </w:p>
      </w:tc>
      <w:tc>
        <w:tcPr>
          <w:tcW w:w="4015" w:type="dxa"/>
          <w:vMerge w:val="restart"/>
        </w:tcPr>
        <w:p w14:paraId="6E7977FB" w14:textId="77777777" w:rsidR="00C813FA" w:rsidRDefault="00C813FA">
          <w:pPr>
            <w:pStyle w:val="ab"/>
            <w:rPr>
              <w:sz w:val="17"/>
              <w:szCs w:val="17"/>
              <w:lang w:val="kk-KZ"/>
            </w:rPr>
          </w:pPr>
        </w:p>
        <w:p w14:paraId="44FCC295" w14:textId="512D4797" w:rsidR="00C813FA" w:rsidRPr="00D87D73" w:rsidRDefault="00D87D73">
          <w:pPr>
            <w:pStyle w:val="ab"/>
            <w:jc w:val="center"/>
            <w:rPr>
              <w:sz w:val="17"/>
              <w:szCs w:val="17"/>
              <w:lang w:val="en-US"/>
            </w:rPr>
          </w:pPr>
          <w:r>
            <w:rPr>
              <w:sz w:val="17"/>
              <w:szCs w:val="17"/>
              <w:lang w:val="en-US"/>
            </w:rPr>
            <w:t>Quality Management System Department</w:t>
          </w:r>
        </w:p>
      </w:tc>
      <w:tc>
        <w:tcPr>
          <w:tcW w:w="3402" w:type="dxa"/>
          <w:vMerge w:val="restart"/>
        </w:tcPr>
        <w:p w14:paraId="2FC1A546" w14:textId="77777777" w:rsidR="00C813FA" w:rsidRDefault="00C813FA">
          <w:pPr>
            <w:pStyle w:val="ab"/>
            <w:jc w:val="center"/>
            <w:rPr>
              <w:sz w:val="17"/>
              <w:szCs w:val="17"/>
            </w:rPr>
          </w:pPr>
        </w:p>
        <w:p w14:paraId="32EE2B6C" w14:textId="7F37F05D" w:rsidR="00C813FA" w:rsidRPr="00D87D73" w:rsidRDefault="00D87D73">
          <w:pPr>
            <w:jc w:val="center"/>
            <w:rPr>
              <w:sz w:val="17"/>
              <w:szCs w:val="17"/>
              <w:lang w:val="en-US"/>
            </w:rPr>
          </w:pPr>
          <w:r>
            <w:rPr>
              <w:sz w:val="17"/>
              <w:szCs w:val="17"/>
              <w:lang w:val="en-US"/>
            </w:rPr>
            <w:t>Quality Policy</w:t>
          </w:r>
        </w:p>
        <w:p w14:paraId="7604A287" w14:textId="77777777" w:rsidR="00C813FA" w:rsidRDefault="00C813FA">
          <w:pPr>
            <w:pStyle w:val="ab"/>
            <w:jc w:val="center"/>
            <w:rPr>
              <w:sz w:val="17"/>
              <w:szCs w:val="17"/>
            </w:rPr>
          </w:pPr>
        </w:p>
      </w:tc>
      <w:tc>
        <w:tcPr>
          <w:tcW w:w="1655" w:type="dxa"/>
        </w:tcPr>
        <w:p w14:paraId="2ADBFC25" w14:textId="77777777" w:rsidR="00C813FA" w:rsidRDefault="003D772B">
          <w:pPr>
            <w:pStyle w:val="ab"/>
            <w:jc w:val="center"/>
            <w:rPr>
              <w:sz w:val="17"/>
              <w:szCs w:val="17"/>
              <w:lang w:val="en-US"/>
            </w:rPr>
          </w:pPr>
          <w:r>
            <w:rPr>
              <w:color w:val="7030A0"/>
              <w:sz w:val="17"/>
              <w:szCs w:val="17"/>
            </w:rPr>
            <w:t xml:space="preserve">Редакция: </w:t>
          </w:r>
          <w:r>
            <w:rPr>
              <w:color w:val="7030A0"/>
              <w:sz w:val="17"/>
              <w:szCs w:val="17"/>
              <w:lang w:val="kk-KZ"/>
            </w:rPr>
            <w:t>8</w:t>
          </w:r>
        </w:p>
      </w:tc>
    </w:tr>
    <w:tr w:rsidR="00C813FA" w14:paraId="5A27D7A7" w14:textId="77777777" w:rsidTr="00614CB2">
      <w:trPr>
        <w:trHeight w:val="205"/>
      </w:trPr>
      <w:tc>
        <w:tcPr>
          <w:tcW w:w="1134" w:type="dxa"/>
          <w:vMerge/>
        </w:tcPr>
        <w:p w14:paraId="3F2D2CF8" w14:textId="77777777" w:rsidR="00C813FA" w:rsidRDefault="00C813FA">
          <w:pPr>
            <w:pStyle w:val="ab"/>
          </w:pPr>
        </w:p>
      </w:tc>
      <w:tc>
        <w:tcPr>
          <w:tcW w:w="4015" w:type="dxa"/>
          <w:vMerge/>
        </w:tcPr>
        <w:p w14:paraId="4322E9E7" w14:textId="77777777" w:rsidR="00C813FA" w:rsidRDefault="00C813FA">
          <w:pPr>
            <w:pStyle w:val="ab"/>
            <w:rPr>
              <w:sz w:val="17"/>
              <w:szCs w:val="17"/>
            </w:rPr>
          </w:pPr>
        </w:p>
      </w:tc>
      <w:tc>
        <w:tcPr>
          <w:tcW w:w="3402" w:type="dxa"/>
          <w:vMerge/>
        </w:tcPr>
        <w:p w14:paraId="2D742B85" w14:textId="77777777" w:rsidR="00C813FA" w:rsidRDefault="00C813FA">
          <w:pPr>
            <w:pStyle w:val="ab"/>
            <w:rPr>
              <w:sz w:val="17"/>
              <w:szCs w:val="17"/>
            </w:rPr>
          </w:pPr>
        </w:p>
      </w:tc>
      <w:tc>
        <w:tcPr>
          <w:tcW w:w="1655" w:type="dxa"/>
        </w:tcPr>
        <w:p w14:paraId="5CB656AB" w14:textId="77777777" w:rsidR="00C813FA" w:rsidRDefault="003D772B">
          <w:pPr>
            <w:pStyle w:val="ab"/>
            <w:jc w:val="center"/>
            <w:rPr>
              <w:sz w:val="17"/>
              <w:szCs w:val="17"/>
            </w:rPr>
          </w:pPr>
          <w:r>
            <w:rPr>
              <w:color w:val="7030A0"/>
              <w:sz w:val="17"/>
              <w:szCs w:val="17"/>
            </w:rPr>
            <w:t>Страница 2 из 3</w:t>
          </w:r>
        </w:p>
      </w:tc>
    </w:tr>
  </w:tbl>
  <w:p w14:paraId="36B792C6" w14:textId="723C00D0" w:rsidR="00C813FA" w:rsidRDefault="00FC33D4" w:rsidP="00FC33D4">
    <w:pPr>
      <w:pStyle w:val="ab"/>
      <w:tabs>
        <w:tab w:val="left" w:pos="885"/>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2"/>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E474A4" w:rsidRPr="007D4585" w14:paraId="2442BA9E" w14:textId="77777777" w:rsidTr="003E2855">
      <w:tc>
        <w:tcPr>
          <w:tcW w:w="1134" w:type="dxa"/>
          <w:vMerge w:val="restart"/>
        </w:tcPr>
        <w:p w14:paraId="3349559F" w14:textId="77777777" w:rsidR="00E474A4" w:rsidRDefault="00E474A4" w:rsidP="00E474A4">
          <w:pPr>
            <w:pStyle w:val="ab"/>
          </w:pPr>
          <w:r>
            <w:rPr>
              <w:rFonts w:ascii="Tahoma" w:hAnsi="Tahoma" w:cs="Tahoma"/>
              <w:noProof/>
              <w:sz w:val="16"/>
              <w:szCs w:val="16"/>
            </w:rPr>
            <w:drawing>
              <wp:inline distT="0" distB="0" distL="0" distR="0" wp14:anchorId="58E8ED17" wp14:editId="7ADC7D18">
                <wp:extent cx="600075" cy="723900"/>
                <wp:effectExtent l="0" t="0" r="9525" b="0"/>
                <wp:docPr id="269017363" name="Рисунок 26901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00075" cy="723900"/>
                        </a:xfrm>
                        <a:prstGeom prst="rect">
                          <a:avLst/>
                        </a:prstGeom>
                        <a:noFill/>
                        <a:ln>
                          <a:noFill/>
                        </a:ln>
                      </pic:spPr>
                    </pic:pic>
                  </a:graphicData>
                </a:graphic>
              </wp:inline>
            </w:drawing>
          </w:r>
        </w:p>
      </w:tc>
      <w:tc>
        <w:tcPr>
          <w:tcW w:w="9072" w:type="dxa"/>
          <w:gridSpan w:val="3"/>
          <w:vAlign w:val="center"/>
        </w:tcPr>
        <w:p w14:paraId="7737453D" w14:textId="77777777" w:rsidR="00E474A4" w:rsidRPr="003E2855" w:rsidRDefault="00E474A4" w:rsidP="00E474A4">
          <w:pPr>
            <w:pStyle w:val="ab"/>
            <w:jc w:val="center"/>
            <w:rPr>
              <w:rFonts w:ascii="Tahoma" w:hAnsi="Tahoma" w:cs="Tahoma"/>
              <w:b/>
              <w:bCs/>
              <w:sz w:val="17"/>
              <w:szCs w:val="17"/>
              <w:lang w:val="kk-KZ"/>
            </w:rPr>
          </w:pPr>
          <w:r w:rsidRPr="003E2855">
            <w:rPr>
              <w:rFonts w:ascii="Tahoma" w:hAnsi="Tahoma" w:cs="Tahoma"/>
              <w:b/>
              <w:bCs/>
              <w:sz w:val="17"/>
              <w:szCs w:val="17"/>
              <w:lang w:val="kk-KZ"/>
            </w:rPr>
            <w:t>«С.Д. АСФЕНДИЯРОВ АТЫНДАҒЫ ҚАЗАҚ ҰЛТТЫҚ МЕДИЦИНА УНИВЕРСИТЕТІ» КЕАҚ</w:t>
          </w:r>
        </w:p>
        <w:p w14:paraId="1E683E6E" w14:textId="77777777" w:rsidR="00E474A4" w:rsidRPr="003E2855" w:rsidRDefault="00E474A4" w:rsidP="00E474A4">
          <w:pPr>
            <w:pStyle w:val="ab"/>
            <w:jc w:val="center"/>
            <w:rPr>
              <w:rFonts w:ascii="Tahoma" w:hAnsi="Tahoma" w:cs="Tahoma"/>
              <w:b/>
              <w:bCs/>
              <w:sz w:val="17"/>
              <w:szCs w:val="17"/>
            </w:rPr>
          </w:pPr>
          <w:r w:rsidRPr="003E2855">
            <w:rPr>
              <w:rFonts w:ascii="Tahoma" w:hAnsi="Tahoma" w:cs="Tahoma"/>
              <w:b/>
              <w:bCs/>
              <w:sz w:val="17"/>
              <w:szCs w:val="17"/>
              <w:lang w:val="kk-KZ"/>
            </w:rPr>
            <w:t xml:space="preserve">НАО </w:t>
          </w:r>
          <w:r w:rsidRPr="003E2855">
            <w:rPr>
              <w:rFonts w:ascii="Tahoma" w:hAnsi="Tahoma" w:cs="Tahoma"/>
              <w:b/>
              <w:bCs/>
              <w:sz w:val="17"/>
              <w:szCs w:val="17"/>
            </w:rPr>
            <w:t>«</w:t>
          </w:r>
          <w:r w:rsidRPr="003E2855">
            <w:rPr>
              <w:rFonts w:ascii="Tahoma" w:hAnsi="Tahoma" w:cs="Tahoma"/>
              <w:b/>
              <w:bCs/>
              <w:sz w:val="17"/>
              <w:szCs w:val="17"/>
              <w:lang w:val="kk-KZ"/>
            </w:rPr>
            <w:t xml:space="preserve">КАЗАХСКИЙ НАЦИОНАЛЬНЫЙ </w:t>
          </w:r>
          <w:r w:rsidRPr="003E2855">
            <w:rPr>
              <w:rFonts w:ascii="Tahoma" w:hAnsi="Tahoma" w:cs="Tahoma"/>
              <w:b/>
              <w:bCs/>
              <w:sz w:val="17"/>
              <w:szCs w:val="17"/>
            </w:rPr>
            <w:t>МЕДИЦИНСКИЙ УНИВЕРСИТЕТ</w:t>
          </w:r>
          <w:r w:rsidRPr="003E2855">
            <w:rPr>
              <w:rFonts w:ascii="Tahoma" w:hAnsi="Tahoma" w:cs="Tahoma"/>
              <w:b/>
              <w:bCs/>
              <w:sz w:val="17"/>
              <w:szCs w:val="17"/>
              <w:lang w:val="kk-KZ"/>
            </w:rPr>
            <w:t xml:space="preserve"> ИМЕНИ С.Д. АСФЕНДИЯРОВА</w:t>
          </w:r>
          <w:r w:rsidRPr="003E2855">
            <w:rPr>
              <w:rFonts w:ascii="Tahoma" w:hAnsi="Tahoma" w:cs="Tahoma"/>
              <w:b/>
              <w:bCs/>
              <w:sz w:val="17"/>
              <w:szCs w:val="17"/>
            </w:rPr>
            <w:t>»</w:t>
          </w:r>
        </w:p>
        <w:p w14:paraId="68DDE90E" w14:textId="26E20515" w:rsidR="00E474A4" w:rsidRPr="00E474A4" w:rsidRDefault="007D4585" w:rsidP="00E474A4">
          <w:pPr>
            <w:pStyle w:val="ab"/>
            <w:jc w:val="center"/>
            <w:rPr>
              <w:b/>
              <w:sz w:val="17"/>
              <w:szCs w:val="17"/>
              <w:lang w:val="en-US"/>
            </w:rPr>
          </w:pPr>
          <w:r>
            <w:rPr>
              <w:rFonts w:ascii="Tahoma" w:eastAsiaTheme="minorEastAsia" w:hAnsi="Tahoma" w:cs="Tahoma"/>
              <w:b/>
              <w:sz w:val="17"/>
              <w:szCs w:val="17"/>
              <w:lang w:val="en-US"/>
            </w:rPr>
            <w:t>Non-Profit JSC</w:t>
          </w:r>
          <w:r w:rsidR="00E474A4" w:rsidRPr="003E2855">
            <w:rPr>
              <w:rFonts w:ascii="Tahoma" w:hAnsi="Tahoma" w:cs="Tahoma"/>
              <w:b/>
              <w:bCs/>
              <w:sz w:val="17"/>
              <w:szCs w:val="17"/>
              <w:lang w:val="en-US"/>
            </w:rPr>
            <w:t xml:space="preserve">  «KAZAKH NATIONAL MEDICAL UNIVERSITY NAMED AFTER S.D. ASFENDIYAROV»</w:t>
          </w:r>
        </w:p>
      </w:tc>
    </w:tr>
    <w:tr w:rsidR="00E474A4" w14:paraId="0084E4E0" w14:textId="77777777" w:rsidTr="0084077C">
      <w:trPr>
        <w:trHeight w:val="264"/>
      </w:trPr>
      <w:tc>
        <w:tcPr>
          <w:tcW w:w="1134" w:type="dxa"/>
          <w:vMerge/>
        </w:tcPr>
        <w:p w14:paraId="2EFE14E5" w14:textId="77777777" w:rsidR="00E474A4" w:rsidRPr="00E474A4" w:rsidRDefault="00E474A4" w:rsidP="00E474A4">
          <w:pPr>
            <w:pStyle w:val="ab"/>
            <w:rPr>
              <w:lang w:val="en-US"/>
            </w:rPr>
          </w:pPr>
        </w:p>
      </w:tc>
      <w:tc>
        <w:tcPr>
          <w:tcW w:w="4015" w:type="dxa"/>
          <w:vMerge w:val="restart"/>
          <w:vAlign w:val="center"/>
        </w:tcPr>
        <w:p w14:paraId="5D87691C" w14:textId="3E9FD6F4" w:rsidR="00E474A4" w:rsidRDefault="00E474A4" w:rsidP="00E474A4">
          <w:pPr>
            <w:pStyle w:val="ab"/>
            <w:jc w:val="center"/>
            <w:rPr>
              <w:sz w:val="17"/>
              <w:szCs w:val="17"/>
            </w:rPr>
          </w:pPr>
          <w:r w:rsidRPr="00B66903">
            <w:rPr>
              <w:sz w:val="17"/>
              <w:szCs w:val="17"/>
            </w:rPr>
            <w:t>Quality Management System Department</w:t>
          </w:r>
        </w:p>
      </w:tc>
      <w:tc>
        <w:tcPr>
          <w:tcW w:w="3402" w:type="dxa"/>
          <w:vMerge w:val="restart"/>
          <w:vAlign w:val="center"/>
        </w:tcPr>
        <w:p w14:paraId="366CF5E8" w14:textId="3CA9635B" w:rsidR="00E474A4" w:rsidRDefault="00686C6B" w:rsidP="00E474A4">
          <w:pPr>
            <w:pStyle w:val="ab"/>
            <w:jc w:val="center"/>
            <w:rPr>
              <w:sz w:val="17"/>
              <w:szCs w:val="17"/>
            </w:rPr>
          </w:pPr>
          <w:proofErr w:type="spellStart"/>
          <w:r w:rsidRPr="00686C6B">
            <w:rPr>
              <w:sz w:val="17"/>
              <w:szCs w:val="17"/>
            </w:rPr>
            <w:t>Quality</w:t>
          </w:r>
          <w:proofErr w:type="spellEnd"/>
          <w:r w:rsidRPr="00686C6B">
            <w:rPr>
              <w:sz w:val="17"/>
              <w:szCs w:val="17"/>
            </w:rPr>
            <w:t xml:space="preserve"> </w:t>
          </w:r>
          <w:proofErr w:type="spellStart"/>
          <w:r w:rsidRPr="00686C6B">
            <w:rPr>
              <w:sz w:val="17"/>
              <w:szCs w:val="17"/>
            </w:rPr>
            <w:t>policy</w:t>
          </w:r>
          <w:proofErr w:type="spellEnd"/>
        </w:p>
      </w:tc>
      <w:tc>
        <w:tcPr>
          <w:tcW w:w="1655" w:type="dxa"/>
        </w:tcPr>
        <w:p w14:paraId="0D22863F" w14:textId="77777777" w:rsidR="00E474A4" w:rsidRDefault="00E474A4" w:rsidP="00E474A4">
          <w:pPr>
            <w:pStyle w:val="ab"/>
            <w:jc w:val="center"/>
            <w:rPr>
              <w:sz w:val="17"/>
              <w:szCs w:val="17"/>
              <w:lang w:val="en-US"/>
            </w:rPr>
          </w:pPr>
          <w:r>
            <w:rPr>
              <w:color w:val="7030A0"/>
              <w:sz w:val="17"/>
              <w:szCs w:val="17"/>
            </w:rPr>
            <w:t xml:space="preserve">Редакция: </w:t>
          </w:r>
          <w:r>
            <w:rPr>
              <w:color w:val="7030A0"/>
              <w:sz w:val="17"/>
              <w:szCs w:val="17"/>
              <w:lang w:val="kk-KZ"/>
            </w:rPr>
            <w:t>8</w:t>
          </w:r>
        </w:p>
      </w:tc>
    </w:tr>
    <w:tr w:rsidR="00C813FA" w14:paraId="6E076C6B" w14:textId="77777777">
      <w:trPr>
        <w:trHeight w:val="205"/>
      </w:trPr>
      <w:tc>
        <w:tcPr>
          <w:tcW w:w="1134" w:type="dxa"/>
          <w:vMerge/>
        </w:tcPr>
        <w:p w14:paraId="054D0B84" w14:textId="77777777" w:rsidR="00C813FA" w:rsidRDefault="00C813FA">
          <w:pPr>
            <w:pStyle w:val="ab"/>
          </w:pPr>
        </w:p>
      </w:tc>
      <w:tc>
        <w:tcPr>
          <w:tcW w:w="4015" w:type="dxa"/>
          <w:vMerge/>
        </w:tcPr>
        <w:p w14:paraId="77BF8BE3" w14:textId="77777777" w:rsidR="00C813FA" w:rsidRDefault="00C813FA">
          <w:pPr>
            <w:pStyle w:val="ab"/>
            <w:rPr>
              <w:sz w:val="17"/>
              <w:szCs w:val="17"/>
            </w:rPr>
          </w:pPr>
        </w:p>
      </w:tc>
      <w:tc>
        <w:tcPr>
          <w:tcW w:w="3402" w:type="dxa"/>
          <w:vMerge/>
        </w:tcPr>
        <w:p w14:paraId="0A666D00" w14:textId="77777777" w:rsidR="00C813FA" w:rsidRDefault="00C813FA">
          <w:pPr>
            <w:pStyle w:val="ab"/>
            <w:rPr>
              <w:sz w:val="17"/>
              <w:szCs w:val="17"/>
            </w:rPr>
          </w:pPr>
        </w:p>
      </w:tc>
      <w:tc>
        <w:tcPr>
          <w:tcW w:w="1655" w:type="dxa"/>
        </w:tcPr>
        <w:p w14:paraId="16705206" w14:textId="77777777" w:rsidR="00C813FA" w:rsidRDefault="003D772B">
          <w:pPr>
            <w:pStyle w:val="ab"/>
            <w:jc w:val="center"/>
            <w:rPr>
              <w:sz w:val="17"/>
              <w:szCs w:val="17"/>
            </w:rPr>
          </w:pPr>
          <w:r>
            <w:rPr>
              <w:color w:val="7030A0"/>
              <w:sz w:val="17"/>
              <w:szCs w:val="17"/>
            </w:rPr>
            <w:t>Страница 1 из 3</w:t>
          </w:r>
        </w:p>
      </w:tc>
    </w:tr>
  </w:tbl>
  <w:p w14:paraId="2DD74693" w14:textId="77777777" w:rsidR="00C813FA" w:rsidRDefault="00C813F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51FC7"/>
    <w:multiLevelType w:val="hybridMultilevel"/>
    <w:tmpl w:val="879ABC04"/>
    <w:lvl w:ilvl="0" w:tplc="2000000F">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59960E63"/>
    <w:multiLevelType w:val="multilevel"/>
    <w:tmpl w:val="59960E63"/>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7B454FBF"/>
    <w:multiLevelType w:val="multilevel"/>
    <w:tmpl w:val="7B454FBF"/>
    <w:lvl w:ilvl="0">
      <w:start w:val="1"/>
      <w:numFmt w:val="decimal"/>
      <w:lvlText w:val="%1)"/>
      <w:lvlJc w:val="left"/>
      <w:pPr>
        <w:ind w:left="720" w:hanging="360"/>
      </w:pPr>
      <w:rPr>
        <w:rFonts w:ascii="Times New Roman" w:eastAsiaTheme="minorEastAsi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28"/>
    <w:rsid w:val="000027E0"/>
    <w:rsid w:val="00010FDE"/>
    <w:rsid w:val="000147F2"/>
    <w:rsid w:val="00022E41"/>
    <w:rsid w:val="00023B5A"/>
    <w:rsid w:val="00024740"/>
    <w:rsid w:val="00024C52"/>
    <w:rsid w:val="0003209C"/>
    <w:rsid w:val="0003578D"/>
    <w:rsid w:val="00035EB1"/>
    <w:rsid w:val="00042244"/>
    <w:rsid w:val="00045F4C"/>
    <w:rsid w:val="000509D0"/>
    <w:rsid w:val="000511AE"/>
    <w:rsid w:val="00054A93"/>
    <w:rsid w:val="00054FD8"/>
    <w:rsid w:val="000551E3"/>
    <w:rsid w:val="0006197D"/>
    <w:rsid w:val="00062A66"/>
    <w:rsid w:val="000713EA"/>
    <w:rsid w:val="00071B60"/>
    <w:rsid w:val="00071C97"/>
    <w:rsid w:val="00075B01"/>
    <w:rsid w:val="00080B03"/>
    <w:rsid w:val="00080E3E"/>
    <w:rsid w:val="00081F38"/>
    <w:rsid w:val="0008471F"/>
    <w:rsid w:val="0008699F"/>
    <w:rsid w:val="00092BA5"/>
    <w:rsid w:val="000A0033"/>
    <w:rsid w:val="000A26D6"/>
    <w:rsid w:val="000B173E"/>
    <w:rsid w:val="000C2C11"/>
    <w:rsid w:val="000D29F9"/>
    <w:rsid w:val="000E5AB5"/>
    <w:rsid w:val="000E6654"/>
    <w:rsid w:val="000F10AE"/>
    <w:rsid w:val="000F7391"/>
    <w:rsid w:val="001000FF"/>
    <w:rsid w:val="001036B5"/>
    <w:rsid w:val="00107F8B"/>
    <w:rsid w:val="00110B43"/>
    <w:rsid w:val="00111FB3"/>
    <w:rsid w:val="00120322"/>
    <w:rsid w:val="00122369"/>
    <w:rsid w:val="00123A3B"/>
    <w:rsid w:val="00123C89"/>
    <w:rsid w:val="00124DBE"/>
    <w:rsid w:val="00127FDF"/>
    <w:rsid w:val="00130B71"/>
    <w:rsid w:val="0013255C"/>
    <w:rsid w:val="001359F9"/>
    <w:rsid w:val="00160BED"/>
    <w:rsid w:val="00171F2B"/>
    <w:rsid w:val="00172B42"/>
    <w:rsid w:val="00173BF4"/>
    <w:rsid w:val="00177573"/>
    <w:rsid w:val="00177893"/>
    <w:rsid w:val="001831B9"/>
    <w:rsid w:val="00184FEE"/>
    <w:rsid w:val="00190AA7"/>
    <w:rsid w:val="001922E0"/>
    <w:rsid w:val="00193347"/>
    <w:rsid w:val="0019708E"/>
    <w:rsid w:val="001A0BCA"/>
    <w:rsid w:val="001A68B7"/>
    <w:rsid w:val="001C261E"/>
    <w:rsid w:val="001C2DC3"/>
    <w:rsid w:val="001C5712"/>
    <w:rsid w:val="001C57B5"/>
    <w:rsid w:val="001D33CC"/>
    <w:rsid w:val="001E5F17"/>
    <w:rsid w:val="001F2A55"/>
    <w:rsid w:val="001F2C9E"/>
    <w:rsid w:val="0020356E"/>
    <w:rsid w:val="00204BB3"/>
    <w:rsid w:val="00207C0A"/>
    <w:rsid w:val="00207C30"/>
    <w:rsid w:val="002155E9"/>
    <w:rsid w:val="00216EB3"/>
    <w:rsid w:val="00220D84"/>
    <w:rsid w:val="00252F18"/>
    <w:rsid w:val="002535CF"/>
    <w:rsid w:val="00261D51"/>
    <w:rsid w:val="00270085"/>
    <w:rsid w:val="00272134"/>
    <w:rsid w:val="00273B63"/>
    <w:rsid w:val="002754BC"/>
    <w:rsid w:val="0028147E"/>
    <w:rsid w:val="002841CD"/>
    <w:rsid w:val="00284A4F"/>
    <w:rsid w:val="002859B9"/>
    <w:rsid w:val="00287B3C"/>
    <w:rsid w:val="00292400"/>
    <w:rsid w:val="002944BF"/>
    <w:rsid w:val="002A112B"/>
    <w:rsid w:val="002A455D"/>
    <w:rsid w:val="002B76F3"/>
    <w:rsid w:val="002C458A"/>
    <w:rsid w:val="002D0A42"/>
    <w:rsid w:val="002D0DFD"/>
    <w:rsid w:val="002D684C"/>
    <w:rsid w:val="002F37A4"/>
    <w:rsid w:val="002F55CB"/>
    <w:rsid w:val="002F70B6"/>
    <w:rsid w:val="00300E7F"/>
    <w:rsid w:val="00303ADA"/>
    <w:rsid w:val="0030423B"/>
    <w:rsid w:val="00307484"/>
    <w:rsid w:val="0031432A"/>
    <w:rsid w:val="003156AB"/>
    <w:rsid w:val="00317436"/>
    <w:rsid w:val="0032538E"/>
    <w:rsid w:val="00331816"/>
    <w:rsid w:val="003338BF"/>
    <w:rsid w:val="0033419F"/>
    <w:rsid w:val="00335C63"/>
    <w:rsid w:val="00337CBB"/>
    <w:rsid w:val="003411D4"/>
    <w:rsid w:val="00344357"/>
    <w:rsid w:val="00345864"/>
    <w:rsid w:val="00353F0E"/>
    <w:rsid w:val="003568C9"/>
    <w:rsid w:val="003607D7"/>
    <w:rsid w:val="003622AB"/>
    <w:rsid w:val="00371D49"/>
    <w:rsid w:val="00372839"/>
    <w:rsid w:val="00377C76"/>
    <w:rsid w:val="00382006"/>
    <w:rsid w:val="00396966"/>
    <w:rsid w:val="003A39C9"/>
    <w:rsid w:val="003A48A3"/>
    <w:rsid w:val="003A5D28"/>
    <w:rsid w:val="003A6491"/>
    <w:rsid w:val="003B5C1E"/>
    <w:rsid w:val="003B7859"/>
    <w:rsid w:val="003B7BAC"/>
    <w:rsid w:val="003C4AEA"/>
    <w:rsid w:val="003C5123"/>
    <w:rsid w:val="003C707D"/>
    <w:rsid w:val="003C70F6"/>
    <w:rsid w:val="003D16B2"/>
    <w:rsid w:val="003D1800"/>
    <w:rsid w:val="003D39C0"/>
    <w:rsid w:val="003D6E95"/>
    <w:rsid w:val="003D772B"/>
    <w:rsid w:val="003E2855"/>
    <w:rsid w:val="003E3368"/>
    <w:rsid w:val="00405206"/>
    <w:rsid w:val="00405B7F"/>
    <w:rsid w:val="0040682C"/>
    <w:rsid w:val="004220C9"/>
    <w:rsid w:val="00435A18"/>
    <w:rsid w:val="004439CC"/>
    <w:rsid w:val="0044682D"/>
    <w:rsid w:val="00451D04"/>
    <w:rsid w:val="00462366"/>
    <w:rsid w:val="004678F4"/>
    <w:rsid w:val="0047309E"/>
    <w:rsid w:val="00475220"/>
    <w:rsid w:val="00487100"/>
    <w:rsid w:val="00495BD8"/>
    <w:rsid w:val="00497740"/>
    <w:rsid w:val="004A0057"/>
    <w:rsid w:val="004A1EA8"/>
    <w:rsid w:val="004B4A7F"/>
    <w:rsid w:val="004C03FC"/>
    <w:rsid w:val="004C16D9"/>
    <w:rsid w:val="004C6596"/>
    <w:rsid w:val="004C6FBD"/>
    <w:rsid w:val="004D4C87"/>
    <w:rsid w:val="004D7A47"/>
    <w:rsid w:val="004E11E9"/>
    <w:rsid w:val="004E25C6"/>
    <w:rsid w:val="004E509F"/>
    <w:rsid w:val="004E680C"/>
    <w:rsid w:val="004F1C7F"/>
    <w:rsid w:val="004F44ED"/>
    <w:rsid w:val="004F7BDF"/>
    <w:rsid w:val="00501933"/>
    <w:rsid w:val="005059DC"/>
    <w:rsid w:val="00512FA6"/>
    <w:rsid w:val="005142D0"/>
    <w:rsid w:val="00514603"/>
    <w:rsid w:val="00514F3B"/>
    <w:rsid w:val="005201F5"/>
    <w:rsid w:val="005236EB"/>
    <w:rsid w:val="00524F21"/>
    <w:rsid w:val="00533400"/>
    <w:rsid w:val="00536ED8"/>
    <w:rsid w:val="00547F98"/>
    <w:rsid w:val="00550302"/>
    <w:rsid w:val="00551F8D"/>
    <w:rsid w:val="005611A0"/>
    <w:rsid w:val="005621B6"/>
    <w:rsid w:val="005750D1"/>
    <w:rsid w:val="005936F4"/>
    <w:rsid w:val="005A531F"/>
    <w:rsid w:val="005A5829"/>
    <w:rsid w:val="005A6B0C"/>
    <w:rsid w:val="005B4B4E"/>
    <w:rsid w:val="005B6DDF"/>
    <w:rsid w:val="005C4217"/>
    <w:rsid w:val="005C70A7"/>
    <w:rsid w:val="005C7DC4"/>
    <w:rsid w:val="005D20C4"/>
    <w:rsid w:val="005D2FF2"/>
    <w:rsid w:val="005D3CAA"/>
    <w:rsid w:val="005D4B82"/>
    <w:rsid w:val="005D78B5"/>
    <w:rsid w:val="005F297D"/>
    <w:rsid w:val="005F2A28"/>
    <w:rsid w:val="005F4062"/>
    <w:rsid w:val="005F58EB"/>
    <w:rsid w:val="006002A5"/>
    <w:rsid w:val="006048AA"/>
    <w:rsid w:val="00607CB1"/>
    <w:rsid w:val="0061261C"/>
    <w:rsid w:val="00614463"/>
    <w:rsid w:val="00614CB2"/>
    <w:rsid w:val="00616437"/>
    <w:rsid w:val="00617F4A"/>
    <w:rsid w:val="00623EDC"/>
    <w:rsid w:val="00624D45"/>
    <w:rsid w:val="00630D6E"/>
    <w:rsid w:val="00634886"/>
    <w:rsid w:val="00635E60"/>
    <w:rsid w:val="00640BB4"/>
    <w:rsid w:val="00641E1C"/>
    <w:rsid w:val="00645998"/>
    <w:rsid w:val="00647695"/>
    <w:rsid w:val="00653789"/>
    <w:rsid w:val="00657917"/>
    <w:rsid w:val="00657F53"/>
    <w:rsid w:val="00666CD4"/>
    <w:rsid w:val="00667B90"/>
    <w:rsid w:val="00671A75"/>
    <w:rsid w:val="006729B2"/>
    <w:rsid w:val="00675ACE"/>
    <w:rsid w:val="0068111B"/>
    <w:rsid w:val="0068403F"/>
    <w:rsid w:val="00686C6B"/>
    <w:rsid w:val="00690325"/>
    <w:rsid w:val="006A550F"/>
    <w:rsid w:val="006A63BF"/>
    <w:rsid w:val="006B5A54"/>
    <w:rsid w:val="006B78D5"/>
    <w:rsid w:val="006B78E4"/>
    <w:rsid w:val="006B7C76"/>
    <w:rsid w:val="006C5675"/>
    <w:rsid w:val="006C727F"/>
    <w:rsid w:val="006D529A"/>
    <w:rsid w:val="006D5A80"/>
    <w:rsid w:val="006D73EC"/>
    <w:rsid w:val="006D7750"/>
    <w:rsid w:val="006E1D49"/>
    <w:rsid w:val="006E2A3A"/>
    <w:rsid w:val="006E578B"/>
    <w:rsid w:val="006F1BA9"/>
    <w:rsid w:val="006F2931"/>
    <w:rsid w:val="006F3B5E"/>
    <w:rsid w:val="006F3EF3"/>
    <w:rsid w:val="007017A0"/>
    <w:rsid w:val="0070662B"/>
    <w:rsid w:val="00707EEB"/>
    <w:rsid w:val="00712B0B"/>
    <w:rsid w:val="00715BC9"/>
    <w:rsid w:val="00733B4D"/>
    <w:rsid w:val="007341BC"/>
    <w:rsid w:val="007352D7"/>
    <w:rsid w:val="00736806"/>
    <w:rsid w:val="00743AC3"/>
    <w:rsid w:val="00744585"/>
    <w:rsid w:val="00745F38"/>
    <w:rsid w:val="00746EA4"/>
    <w:rsid w:val="007608CF"/>
    <w:rsid w:val="007656BD"/>
    <w:rsid w:val="00767B8F"/>
    <w:rsid w:val="007701C9"/>
    <w:rsid w:val="00773936"/>
    <w:rsid w:val="00794F3D"/>
    <w:rsid w:val="007A1A6C"/>
    <w:rsid w:val="007A283B"/>
    <w:rsid w:val="007A385B"/>
    <w:rsid w:val="007A7C1F"/>
    <w:rsid w:val="007B1889"/>
    <w:rsid w:val="007B4EC0"/>
    <w:rsid w:val="007B6229"/>
    <w:rsid w:val="007C13B9"/>
    <w:rsid w:val="007C277E"/>
    <w:rsid w:val="007C2E56"/>
    <w:rsid w:val="007C674A"/>
    <w:rsid w:val="007D4585"/>
    <w:rsid w:val="007D6C99"/>
    <w:rsid w:val="007E00A0"/>
    <w:rsid w:val="007E27F3"/>
    <w:rsid w:val="007F0826"/>
    <w:rsid w:val="007F0FDE"/>
    <w:rsid w:val="007F48EC"/>
    <w:rsid w:val="007F78BD"/>
    <w:rsid w:val="008043BC"/>
    <w:rsid w:val="00804931"/>
    <w:rsid w:val="0081101F"/>
    <w:rsid w:val="00811095"/>
    <w:rsid w:val="00812040"/>
    <w:rsid w:val="008137F0"/>
    <w:rsid w:val="0081470F"/>
    <w:rsid w:val="00815399"/>
    <w:rsid w:val="0081557C"/>
    <w:rsid w:val="00830780"/>
    <w:rsid w:val="00833CCD"/>
    <w:rsid w:val="00834ECA"/>
    <w:rsid w:val="00835DE2"/>
    <w:rsid w:val="00836C32"/>
    <w:rsid w:val="00840C20"/>
    <w:rsid w:val="0084312D"/>
    <w:rsid w:val="00844418"/>
    <w:rsid w:val="0084605E"/>
    <w:rsid w:val="00847C36"/>
    <w:rsid w:val="00850DF5"/>
    <w:rsid w:val="0085511B"/>
    <w:rsid w:val="00856A49"/>
    <w:rsid w:val="008603B8"/>
    <w:rsid w:val="00875EBA"/>
    <w:rsid w:val="008808CA"/>
    <w:rsid w:val="008817F2"/>
    <w:rsid w:val="008852D7"/>
    <w:rsid w:val="008872D9"/>
    <w:rsid w:val="00894569"/>
    <w:rsid w:val="00897462"/>
    <w:rsid w:val="008A1CE1"/>
    <w:rsid w:val="008A2BF0"/>
    <w:rsid w:val="008A3340"/>
    <w:rsid w:val="008B046C"/>
    <w:rsid w:val="008B36CA"/>
    <w:rsid w:val="008B6D59"/>
    <w:rsid w:val="008B7261"/>
    <w:rsid w:val="008B77B0"/>
    <w:rsid w:val="008C0D7E"/>
    <w:rsid w:val="008D2755"/>
    <w:rsid w:val="008D6916"/>
    <w:rsid w:val="008E4379"/>
    <w:rsid w:val="008E5324"/>
    <w:rsid w:val="008E667E"/>
    <w:rsid w:val="008F3EE4"/>
    <w:rsid w:val="009049EB"/>
    <w:rsid w:val="0090705D"/>
    <w:rsid w:val="009072D9"/>
    <w:rsid w:val="00907830"/>
    <w:rsid w:val="00910934"/>
    <w:rsid w:val="00911040"/>
    <w:rsid w:val="00917E19"/>
    <w:rsid w:val="0092327B"/>
    <w:rsid w:val="00925F30"/>
    <w:rsid w:val="00931113"/>
    <w:rsid w:val="00940663"/>
    <w:rsid w:val="00950DF5"/>
    <w:rsid w:val="009563AB"/>
    <w:rsid w:val="00956516"/>
    <w:rsid w:val="00956CAF"/>
    <w:rsid w:val="009573B1"/>
    <w:rsid w:val="00963499"/>
    <w:rsid w:val="00963E20"/>
    <w:rsid w:val="00967FA2"/>
    <w:rsid w:val="009730FC"/>
    <w:rsid w:val="009735F3"/>
    <w:rsid w:val="009764FD"/>
    <w:rsid w:val="009837B0"/>
    <w:rsid w:val="00985549"/>
    <w:rsid w:val="00990FCC"/>
    <w:rsid w:val="00993759"/>
    <w:rsid w:val="00993D45"/>
    <w:rsid w:val="00995AD7"/>
    <w:rsid w:val="00995CD1"/>
    <w:rsid w:val="00996283"/>
    <w:rsid w:val="009A2A98"/>
    <w:rsid w:val="009A7B9A"/>
    <w:rsid w:val="009B4A20"/>
    <w:rsid w:val="009B74FD"/>
    <w:rsid w:val="009C420B"/>
    <w:rsid w:val="009D16BD"/>
    <w:rsid w:val="009D1965"/>
    <w:rsid w:val="009D4A93"/>
    <w:rsid w:val="009D6453"/>
    <w:rsid w:val="009D6F09"/>
    <w:rsid w:val="009E13AA"/>
    <w:rsid w:val="009E255C"/>
    <w:rsid w:val="009E2A47"/>
    <w:rsid w:val="009F0DB2"/>
    <w:rsid w:val="009F3269"/>
    <w:rsid w:val="00A00BBE"/>
    <w:rsid w:val="00A0104F"/>
    <w:rsid w:val="00A13DB9"/>
    <w:rsid w:val="00A24B0E"/>
    <w:rsid w:val="00A31A58"/>
    <w:rsid w:val="00A31B90"/>
    <w:rsid w:val="00A37C55"/>
    <w:rsid w:val="00A4025F"/>
    <w:rsid w:val="00A41529"/>
    <w:rsid w:val="00A45EF0"/>
    <w:rsid w:val="00A46AE9"/>
    <w:rsid w:val="00A53A32"/>
    <w:rsid w:val="00A53B35"/>
    <w:rsid w:val="00A60800"/>
    <w:rsid w:val="00A63771"/>
    <w:rsid w:val="00A64C7E"/>
    <w:rsid w:val="00A664E1"/>
    <w:rsid w:val="00A667E4"/>
    <w:rsid w:val="00A679B4"/>
    <w:rsid w:val="00A7030E"/>
    <w:rsid w:val="00A721ED"/>
    <w:rsid w:val="00A77427"/>
    <w:rsid w:val="00A815EF"/>
    <w:rsid w:val="00A821F2"/>
    <w:rsid w:val="00A92929"/>
    <w:rsid w:val="00A92E57"/>
    <w:rsid w:val="00A9402C"/>
    <w:rsid w:val="00AA74A8"/>
    <w:rsid w:val="00AB25D0"/>
    <w:rsid w:val="00AB45C1"/>
    <w:rsid w:val="00AC0B11"/>
    <w:rsid w:val="00AC2779"/>
    <w:rsid w:val="00AC3195"/>
    <w:rsid w:val="00AC7F75"/>
    <w:rsid w:val="00AD4330"/>
    <w:rsid w:val="00AD58E4"/>
    <w:rsid w:val="00AE6CD2"/>
    <w:rsid w:val="00B04F50"/>
    <w:rsid w:val="00B10B4A"/>
    <w:rsid w:val="00B10B7A"/>
    <w:rsid w:val="00B11F9C"/>
    <w:rsid w:val="00B12371"/>
    <w:rsid w:val="00B146D8"/>
    <w:rsid w:val="00B15C23"/>
    <w:rsid w:val="00B15CDC"/>
    <w:rsid w:val="00B21607"/>
    <w:rsid w:val="00B2274F"/>
    <w:rsid w:val="00B256C0"/>
    <w:rsid w:val="00B257D9"/>
    <w:rsid w:val="00B26121"/>
    <w:rsid w:val="00B34DD5"/>
    <w:rsid w:val="00B378BD"/>
    <w:rsid w:val="00B41319"/>
    <w:rsid w:val="00B45A3D"/>
    <w:rsid w:val="00B4775D"/>
    <w:rsid w:val="00B47D06"/>
    <w:rsid w:val="00B53161"/>
    <w:rsid w:val="00B549C4"/>
    <w:rsid w:val="00B55009"/>
    <w:rsid w:val="00B5530A"/>
    <w:rsid w:val="00B56A42"/>
    <w:rsid w:val="00B5760D"/>
    <w:rsid w:val="00B63D3A"/>
    <w:rsid w:val="00B70FF5"/>
    <w:rsid w:val="00B7290F"/>
    <w:rsid w:val="00B83AC8"/>
    <w:rsid w:val="00B8478A"/>
    <w:rsid w:val="00B8744E"/>
    <w:rsid w:val="00B87BA1"/>
    <w:rsid w:val="00B94CBB"/>
    <w:rsid w:val="00B95128"/>
    <w:rsid w:val="00BA09F7"/>
    <w:rsid w:val="00BA3711"/>
    <w:rsid w:val="00BA699E"/>
    <w:rsid w:val="00BA7F51"/>
    <w:rsid w:val="00BD314A"/>
    <w:rsid w:val="00BD4B15"/>
    <w:rsid w:val="00BE5A81"/>
    <w:rsid w:val="00BE5AA6"/>
    <w:rsid w:val="00BF237F"/>
    <w:rsid w:val="00BF33C1"/>
    <w:rsid w:val="00BF6140"/>
    <w:rsid w:val="00C00285"/>
    <w:rsid w:val="00C0034D"/>
    <w:rsid w:val="00C01D2B"/>
    <w:rsid w:val="00C04232"/>
    <w:rsid w:val="00C1147E"/>
    <w:rsid w:val="00C1236F"/>
    <w:rsid w:val="00C12776"/>
    <w:rsid w:val="00C1542F"/>
    <w:rsid w:val="00C1771F"/>
    <w:rsid w:val="00C21C78"/>
    <w:rsid w:val="00C228EC"/>
    <w:rsid w:val="00C2734E"/>
    <w:rsid w:val="00C33F3F"/>
    <w:rsid w:val="00C37D2F"/>
    <w:rsid w:val="00C42EBF"/>
    <w:rsid w:val="00C44D66"/>
    <w:rsid w:val="00C464DB"/>
    <w:rsid w:val="00C46528"/>
    <w:rsid w:val="00C508F7"/>
    <w:rsid w:val="00C50FD5"/>
    <w:rsid w:val="00C518D0"/>
    <w:rsid w:val="00C52BD9"/>
    <w:rsid w:val="00C535FD"/>
    <w:rsid w:val="00C61CA7"/>
    <w:rsid w:val="00C73D53"/>
    <w:rsid w:val="00C74B04"/>
    <w:rsid w:val="00C813FA"/>
    <w:rsid w:val="00C84619"/>
    <w:rsid w:val="00C9100D"/>
    <w:rsid w:val="00C938B8"/>
    <w:rsid w:val="00CA0AE2"/>
    <w:rsid w:val="00CA3A47"/>
    <w:rsid w:val="00CA4E83"/>
    <w:rsid w:val="00CB42B9"/>
    <w:rsid w:val="00CB57D0"/>
    <w:rsid w:val="00CC2FB1"/>
    <w:rsid w:val="00CC7FFA"/>
    <w:rsid w:val="00CD0AC4"/>
    <w:rsid w:val="00CD3A94"/>
    <w:rsid w:val="00CE06AF"/>
    <w:rsid w:val="00CE0A23"/>
    <w:rsid w:val="00CE544B"/>
    <w:rsid w:val="00CF0F07"/>
    <w:rsid w:val="00CF1A96"/>
    <w:rsid w:val="00CF3921"/>
    <w:rsid w:val="00CF428D"/>
    <w:rsid w:val="00D02C50"/>
    <w:rsid w:val="00D07B46"/>
    <w:rsid w:val="00D1320F"/>
    <w:rsid w:val="00D1727B"/>
    <w:rsid w:val="00D21B64"/>
    <w:rsid w:val="00D23C0A"/>
    <w:rsid w:val="00D23FAC"/>
    <w:rsid w:val="00D24F53"/>
    <w:rsid w:val="00D44BA0"/>
    <w:rsid w:val="00D44C36"/>
    <w:rsid w:val="00D531B6"/>
    <w:rsid w:val="00D575EF"/>
    <w:rsid w:val="00D578B4"/>
    <w:rsid w:val="00D617AD"/>
    <w:rsid w:val="00D61CB6"/>
    <w:rsid w:val="00D6640E"/>
    <w:rsid w:val="00D67411"/>
    <w:rsid w:val="00D7139E"/>
    <w:rsid w:val="00D71637"/>
    <w:rsid w:val="00D80906"/>
    <w:rsid w:val="00D86853"/>
    <w:rsid w:val="00D87D73"/>
    <w:rsid w:val="00D91769"/>
    <w:rsid w:val="00D9299B"/>
    <w:rsid w:val="00D955B1"/>
    <w:rsid w:val="00D97A47"/>
    <w:rsid w:val="00D97C92"/>
    <w:rsid w:val="00DA1309"/>
    <w:rsid w:val="00DA178C"/>
    <w:rsid w:val="00DA3CCA"/>
    <w:rsid w:val="00DA58E5"/>
    <w:rsid w:val="00DB10F5"/>
    <w:rsid w:val="00DB26A3"/>
    <w:rsid w:val="00DB634F"/>
    <w:rsid w:val="00DB6E2D"/>
    <w:rsid w:val="00DB7B11"/>
    <w:rsid w:val="00DC0FA8"/>
    <w:rsid w:val="00DC1C21"/>
    <w:rsid w:val="00DC3F05"/>
    <w:rsid w:val="00DC42BF"/>
    <w:rsid w:val="00DC581D"/>
    <w:rsid w:val="00DC7737"/>
    <w:rsid w:val="00DD3A27"/>
    <w:rsid w:val="00DD3CC5"/>
    <w:rsid w:val="00DE4CB8"/>
    <w:rsid w:val="00DE5A67"/>
    <w:rsid w:val="00DF0189"/>
    <w:rsid w:val="00DF26D9"/>
    <w:rsid w:val="00DF3472"/>
    <w:rsid w:val="00DF73AC"/>
    <w:rsid w:val="00E001E8"/>
    <w:rsid w:val="00E04940"/>
    <w:rsid w:val="00E05C6A"/>
    <w:rsid w:val="00E07462"/>
    <w:rsid w:val="00E1451B"/>
    <w:rsid w:val="00E15C0B"/>
    <w:rsid w:val="00E21FD7"/>
    <w:rsid w:val="00E2738F"/>
    <w:rsid w:val="00E34BC0"/>
    <w:rsid w:val="00E366E0"/>
    <w:rsid w:val="00E474A4"/>
    <w:rsid w:val="00E52873"/>
    <w:rsid w:val="00E54EF7"/>
    <w:rsid w:val="00E55103"/>
    <w:rsid w:val="00E61AD3"/>
    <w:rsid w:val="00E639F1"/>
    <w:rsid w:val="00E67226"/>
    <w:rsid w:val="00E71A85"/>
    <w:rsid w:val="00E81C20"/>
    <w:rsid w:val="00E83AF7"/>
    <w:rsid w:val="00E9449A"/>
    <w:rsid w:val="00EA0FB8"/>
    <w:rsid w:val="00EA2EC1"/>
    <w:rsid w:val="00EA3316"/>
    <w:rsid w:val="00EA3D12"/>
    <w:rsid w:val="00EA680F"/>
    <w:rsid w:val="00EA7C6C"/>
    <w:rsid w:val="00EB613B"/>
    <w:rsid w:val="00EC00AA"/>
    <w:rsid w:val="00EC5964"/>
    <w:rsid w:val="00EC72AA"/>
    <w:rsid w:val="00ED1770"/>
    <w:rsid w:val="00EE038C"/>
    <w:rsid w:val="00EE0B32"/>
    <w:rsid w:val="00EE353E"/>
    <w:rsid w:val="00EE6471"/>
    <w:rsid w:val="00EF066A"/>
    <w:rsid w:val="00EF2B96"/>
    <w:rsid w:val="00EF36FB"/>
    <w:rsid w:val="00EF6FE3"/>
    <w:rsid w:val="00F00029"/>
    <w:rsid w:val="00F015DD"/>
    <w:rsid w:val="00F03792"/>
    <w:rsid w:val="00F07B57"/>
    <w:rsid w:val="00F10FCD"/>
    <w:rsid w:val="00F241BA"/>
    <w:rsid w:val="00F37326"/>
    <w:rsid w:val="00F474FC"/>
    <w:rsid w:val="00F62809"/>
    <w:rsid w:val="00F6576A"/>
    <w:rsid w:val="00F70539"/>
    <w:rsid w:val="00F73C29"/>
    <w:rsid w:val="00F773AB"/>
    <w:rsid w:val="00F81DAB"/>
    <w:rsid w:val="00F83E92"/>
    <w:rsid w:val="00F86A92"/>
    <w:rsid w:val="00FA2290"/>
    <w:rsid w:val="00FB11F1"/>
    <w:rsid w:val="00FB574D"/>
    <w:rsid w:val="00FC08C0"/>
    <w:rsid w:val="00FC2D31"/>
    <w:rsid w:val="00FC2F16"/>
    <w:rsid w:val="00FC33D4"/>
    <w:rsid w:val="00FC6CDC"/>
    <w:rsid w:val="00FC7E66"/>
    <w:rsid w:val="00FD2156"/>
    <w:rsid w:val="00FD35F5"/>
    <w:rsid w:val="00FD60A9"/>
    <w:rsid w:val="00FE09EE"/>
    <w:rsid w:val="00FE0FBB"/>
    <w:rsid w:val="00FF1FFC"/>
    <w:rsid w:val="37902E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DE53"/>
  <w15:docId w15:val="{98A4ABF8-0D01-4E43-A2BE-673439B6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KZ" w:eastAsia="ru-K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Emphasis"/>
    <w:basedOn w:val="a0"/>
    <w:uiPriority w:val="20"/>
    <w:qFormat/>
    <w:rPr>
      <w:i/>
      <w:iCs/>
    </w:rPr>
  </w:style>
  <w:style w:type="paragraph" w:styleId="a5">
    <w:name w:val="Balloon Text"/>
    <w:basedOn w:val="a"/>
    <w:link w:val="a6"/>
    <w:uiPriority w:val="99"/>
    <w:semiHidden/>
    <w:unhideWhenUsed/>
    <w:rPr>
      <w:rFonts w:ascii="Tahoma" w:hAnsi="Tahoma" w:cs="Tahoma"/>
      <w:sz w:val="16"/>
      <w:szCs w:val="16"/>
    </w:rPr>
  </w:style>
  <w:style w:type="paragraph" w:styleId="a7">
    <w:name w:val="annotation text"/>
    <w:basedOn w:val="a"/>
    <w:link w:val="a8"/>
    <w:uiPriority w:val="99"/>
    <w:semiHidden/>
    <w:unhideWhenUsed/>
    <w:rPr>
      <w:sz w:val="20"/>
      <w:szCs w:val="20"/>
    </w:rPr>
  </w:style>
  <w:style w:type="paragraph" w:styleId="a9">
    <w:name w:val="annotation subject"/>
    <w:basedOn w:val="a7"/>
    <w:next w:val="a7"/>
    <w:link w:val="aa"/>
    <w:uiPriority w:val="99"/>
    <w:semiHidden/>
    <w:unhideWhenUsed/>
    <w:rPr>
      <w:b/>
      <w:bCs/>
    </w:rPr>
  </w:style>
  <w:style w:type="paragraph" w:styleId="ab">
    <w:name w:val="header"/>
    <w:basedOn w:val="a"/>
    <w:link w:val="ac"/>
    <w:uiPriority w:val="99"/>
    <w:unhideWhenUsed/>
    <w:pPr>
      <w:tabs>
        <w:tab w:val="center" w:pos="4677"/>
        <w:tab w:val="right" w:pos="9355"/>
      </w:tabs>
    </w:pPr>
  </w:style>
  <w:style w:type="paragraph" w:styleId="ad">
    <w:name w:val="Body Text Indent"/>
    <w:basedOn w:val="a"/>
    <w:link w:val="ae"/>
    <w:unhideWhenUsed/>
    <w:pPr>
      <w:ind w:left="-567" w:firstLine="567"/>
    </w:pPr>
    <w:rPr>
      <w:sz w:val="28"/>
      <w:szCs w:val="20"/>
    </w:rPr>
  </w:style>
  <w:style w:type="paragraph" w:styleId="af">
    <w:name w:val="footer"/>
    <w:basedOn w:val="a"/>
    <w:link w:val="af0"/>
    <w:uiPriority w:val="99"/>
    <w:unhideWhenUsed/>
    <w:pPr>
      <w:tabs>
        <w:tab w:val="center" w:pos="4677"/>
        <w:tab w:val="right" w:pos="9355"/>
      </w:tabs>
    </w:pPr>
  </w:style>
  <w:style w:type="paragraph" w:styleId="af1">
    <w:name w:val="Normal (Web)"/>
    <w:basedOn w:val="a"/>
    <w:uiPriority w:val="99"/>
    <w:pPr>
      <w:spacing w:beforeLines="1" w:afterLines="1"/>
    </w:pPr>
    <w:rPr>
      <w:rFonts w:ascii="Times" w:eastAsiaTheme="minorHAnsi" w:hAnsi="Times"/>
      <w:sz w:val="20"/>
      <w:szCs w:val="20"/>
      <w:lang w:eastAsia="en-US"/>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Pr>
      <w:rFonts w:ascii="Times New Roman" w:eastAsia="Times New Roman" w:hAnsi="Times New Roman" w:cs="Times New Roman"/>
      <w:sz w:val="28"/>
      <w:szCs w:val="20"/>
      <w:lang w:eastAsia="ru-RU"/>
    </w:rPr>
  </w:style>
  <w:style w:type="paragraph" w:customStyle="1" w:styleId="af3">
    <w:name w:val="Перечисление (список)"/>
    <w:basedOn w:val="a"/>
    <w:next w:val="a"/>
    <w:pPr>
      <w:overflowPunct w:val="0"/>
      <w:spacing w:line="288" w:lineRule="auto"/>
      <w:ind w:left="568" w:hanging="284"/>
    </w:pPr>
    <w:rPr>
      <w:szCs w:val="20"/>
    </w:rPr>
  </w:style>
  <w:style w:type="paragraph" w:styleId="af4">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af5">
    <w:name w:val="No Spacing"/>
    <w:link w:val="af6"/>
    <w:uiPriority w:val="1"/>
    <w:qFormat/>
    <w:rPr>
      <w:rFonts w:eastAsiaTheme="minorEastAsia"/>
      <w:sz w:val="22"/>
      <w:szCs w:val="22"/>
      <w:lang w:val="ru-RU" w:eastAsia="en-US"/>
    </w:rPr>
  </w:style>
  <w:style w:type="character" w:customStyle="1" w:styleId="af6">
    <w:name w:val="Без интервала Знак"/>
    <w:basedOn w:val="a0"/>
    <w:link w:val="af5"/>
    <w:uiPriority w:val="1"/>
    <w:rPr>
      <w:rFonts w:eastAsiaTheme="minorEastAsia"/>
    </w:rPr>
  </w:style>
  <w:style w:type="character" w:customStyle="1" w:styleId="a8">
    <w:name w:val="Текст примечания Знак"/>
    <w:basedOn w:val="a0"/>
    <w:link w:val="a7"/>
    <w:uiPriority w:val="99"/>
    <w:semiHidden/>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52D7-AEA4-4D95-A63B-C8B3F4D6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498</Words>
  <Characters>2843</Characters>
  <Application>Microsoft Office Word</Application>
  <DocSecurity>0</DocSecurity>
  <Lines>23</Lines>
  <Paragraphs>6</Paragraphs>
  <ScaleCrop>false</ScaleCrop>
  <Company>Grizli777</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20</cp:revision>
  <cp:lastPrinted>2023-11-13T06:03:00Z</cp:lastPrinted>
  <dcterms:created xsi:type="dcterms:W3CDTF">2024-06-27T11:30:00Z</dcterms:created>
  <dcterms:modified xsi:type="dcterms:W3CDTF">2024-07-31T11:16:00Z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CD4CB201491547B8BAF8A7750702F88E_12</vt:lpwstr>
  </property>
</Properties>
</file>