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2C89" w14:textId="77777777" w:rsidR="00F05C50" w:rsidRPr="007F7D84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7368B9E" w14:textId="77777777" w:rsidR="00F05C50" w:rsidRPr="007F7D84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присвоения</w:t>
      </w:r>
    </w:p>
    <w:p w14:paraId="4296EC03" w14:textId="77777777" w:rsidR="00F05C50" w:rsidRPr="007F7D84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 званий</w:t>
      </w:r>
    </w:p>
    <w:p w14:paraId="32E91119" w14:textId="77777777" w:rsidR="00F05C50" w:rsidRPr="007F7D84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(ассоциированный профессор</w:t>
      </w:r>
    </w:p>
    <w:p w14:paraId="3241B60A" w14:textId="77777777" w:rsidR="00F05C50" w:rsidRPr="007F7D84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(доцент), профессор)</w:t>
      </w:r>
    </w:p>
    <w:p w14:paraId="1DF15BD3" w14:textId="77777777" w:rsidR="00F05C50" w:rsidRPr="007F7D84" w:rsidRDefault="00F05C50" w:rsidP="00F05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98FD59" w14:textId="77777777" w:rsidR="004513FC" w:rsidRDefault="004513FC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250112" w14:textId="77777777" w:rsidR="004513FC" w:rsidRDefault="004513FC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BDA38E" w14:textId="708A8BE0" w:rsidR="006E635B" w:rsidRPr="007F7D84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научных публикаций </w:t>
      </w:r>
      <w:proofErr w:type="spellStart"/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Жапаркуловой</w:t>
      </w:r>
      <w:proofErr w:type="spellEnd"/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Карлыгаш </w:t>
      </w:r>
      <w:proofErr w:type="spellStart"/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Алтынбековны</w:t>
      </w:r>
      <w:proofErr w:type="spellEnd"/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p w14:paraId="2A680E3A" w14:textId="6D5DACDE" w:rsidR="00F05C50" w:rsidRPr="007F7D84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402"/>
        <w:gridCol w:w="1276"/>
        <w:gridCol w:w="4961"/>
        <w:gridCol w:w="1134"/>
        <w:gridCol w:w="3219"/>
      </w:tblGrid>
      <w:tr w:rsidR="00D00E05" w:rsidRPr="007F7D84" w14:paraId="69DC3644" w14:textId="77777777" w:rsidTr="006671D2">
        <w:trPr>
          <w:cantSplit/>
          <w:trHeight w:val="167"/>
          <w:tblHeader/>
        </w:trPr>
        <w:tc>
          <w:tcPr>
            <w:tcW w:w="880" w:type="dxa"/>
          </w:tcPr>
          <w:p w14:paraId="51BEF6B2" w14:textId="77777777" w:rsidR="00D00E05" w:rsidRPr="007F7D84" w:rsidRDefault="00D00E05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60AEE3F" w14:textId="39A36668" w:rsidR="00D00E05" w:rsidRPr="007F7D84" w:rsidRDefault="00D00E05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276" w:type="dxa"/>
          </w:tcPr>
          <w:p w14:paraId="0C62A9BA" w14:textId="0AE4FF16" w:rsidR="00D00E05" w:rsidRPr="007F7D84" w:rsidRDefault="00AA396D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4961" w:type="dxa"/>
          </w:tcPr>
          <w:p w14:paraId="4015F8F2" w14:textId="4C2C29B5" w:rsidR="00D00E05" w:rsidRPr="007F7D84" w:rsidRDefault="00AA396D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</w:tcPr>
          <w:p w14:paraId="25FC347B" w14:textId="581A6FFA" w:rsidR="00D00E05" w:rsidRPr="007F7D84" w:rsidRDefault="00AA396D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3219" w:type="dxa"/>
          </w:tcPr>
          <w:p w14:paraId="577620FC" w14:textId="3EE3EA85" w:rsidR="00D00E05" w:rsidRPr="007F7D84" w:rsidRDefault="00AA396D" w:rsidP="00AA3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AA396D" w:rsidRPr="007F7D84" w14:paraId="689966D0" w14:textId="77777777" w:rsidTr="006671D2">
        <w:trPr>
          <w:cantSplit/>
          <w:trHeight w:val="365"/>
          <w:tblHeader/>
        </w:trPr>
        <w:tc>
          <w:tcPr>
            <w:tcW w:w="880" w:type="dxa"/>
          </w:tcPr>
          <w:p w14:paraId="3C6AE2E2" w14:textId="600A27B5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8EBE62" w14:textId="00A2250C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E2A9DFA" w14:textId="6773EC1D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3FB5AB6" w14:textId="6535FB90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CD3B841" w14:textId="63009F3F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14:paraId="61508208" w14:textId="29EA2F38" w:rsidR="00AA396D" w:rsidRPr="007F7D84" w:rsidRDefault="00AA396D" w:rsidP="00AA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00E05" w:rsidRPr="007F7D84" w14:paraId="108F0B65" w14:textId="77777777" w:rsidTr="006671D2">
        <w:trPr>
          <w:cantSplit/>
          <w:trHeight w:val="353"/>
        </w:trPr>
        <w:tc>
          <w:tcPr>
            <w:tcW w:w="880" w:type="dxa"/>
          </w:tcPr>
          <w:p w14:paraId="19ACA98C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F1283E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Обзор рынка лекарственных препаратов Республики Казахстан</w:t>
            </w:r>
          </w:p>
        </w:tc>
        <w:tc>
          <w:tcPr>
            <w:tcW w:w="1276" w:type="dxa"/>
          </w:tcPr>
          <w:p w14:paraId="31A197D5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</w:tcPr>
          <w:p w14:paraId="1F4AA0E5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им. С.Д.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. – Алматы, 2019. – №2. – С.187-189</w:t>
            </w:r>
          </w:p>
        </w:tc>
        <w:tc>
          <w:tcPr>
            <w:tcW w:w="1134" w:type="dxa"/>
          </w:tcPr>
          <w:p w14:paraId="0D0B34DB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01F769DD" w14:textId="77777777" w:rsidR="00D00E05" w:rsidRPr="007F7D84" w:rsidRDefault="00D00E05" w:rsidP="0025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Ергеш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Ә.Б., </w:t>
            </w:r>
          </w:p>
          <w:p w14:paraId="0BA4EE86" w14:textId="14FA4DD0" w:rsidR="00D00E05" w:rsidRPr="007F7D84" w:rsidRDefault="00D00E05" w:rsidP="0025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Купен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Б.Б.</w:t>
            </w:r>
          </w:p>
          <w:p w14:paraId="4CC3DA00" w14:textId="77777777" w:rsidR="00D00E05" w:rsidRPr="007F7D84" w:rsidRDefault="00D00E05" w:rsidP="00954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E05" w:rsidRPr="007F7D84" w14:paraId="72757180" w14:textId="77777777" w:rsidTr="006671D2">
        <w:trPr>
          <w:cantSplit/>
          <w:trHeight w:val="970"/>
        </w:trPr>
        <w:tc>
          <w:tcPr>
            <w:tcW w:w="880" w:type="dxa"/>
          </w:tcPr>
          <w:p w14:paraId="5AB4C98D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A51856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инфузионных растворов в Казахстане: особенности и перспективы</w:t>
            </w:r>
          </w:p>
        </w:tc>
        <w:tc>
          <w:tcPr>
            <w:tcW w:w="1276" w:type="dxa"/>
          </w:tcPr>
          <w:p w14:paraId="2CA38D96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197B6E04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им. С.Д.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. – Алматы, 2019. – №3. – С.233-235</w:t>
            </w:r>
          </w:p>
        </w:tc>
        <w:tc>
          <w:tcPr>
            <w:tcW w:w="1134" w:type="dxa"/>
          </w:tcPr>
          <w:p w14:paraId="2F383D9C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1BA05F51" w14:textId="6187E73F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Қабылбекова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А.Ғ. </w:t>
            </w:r>
          </w:p>
        </w:tc>
      </w:tr>
      <w:tr w:rsidR="00D00E05" w:rsidRPr="007F7D84" w14:paraId="0B7EE00B" w14:textId="77777777" w:rsidTr="006671D2">
        <w:trPr>
          <w:cantSplit/>
          <w:trHeight w:val="353"/>
        </w:trPr>
        <w:tc>
          <w:tcPr>
            <w:tcW w:w="880" w:type="dxa"/>
          </w:tcPr>
          <w:p w14:paraId="1E903BDB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54F9E2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жидких лекарственных форм фармацевтического рынка Республики Казахстан</w:t>
            </w:r>
          </w:p>
        </w:tc>
        <w:tc>
          <w:tcPr>
            <w:tcW w:w="1276" w:type="dxa"/>
          </w:tcPr>
          <w:p w14:paraId="3D0304DB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37DE106A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им. С.Д.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. – Алматы, 2019. – №1. – С.489-492 (примечание: в содержании журнала неправильно указаны страницы)</w:t>
            </w:r>
          </w:p>
        </w:tc>
        <w:tc>
          <w:tcPr>
            <w:tcW w:w="1134" w:type="dxa"/>
          </w:tcPr>
          <w:p w14:paraId="5D287797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7480C7D3" w14:textId="5D72B799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Шамаметова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D00E05" w:rsidRPr="004F364F" w14:paraId="0CFE7473" w14:textId="77777777" w:rsidTr="006671D2">
        <w:trPr>
          <w:cantSplit/>
          <w:trHeight w:val="1826"/>
        </w:trPr>
        <w:tc>
          <w:tcPr>
            <w:tcW w:w="880" w:type="dxa"/>
          </w:tcPr>
          <w:p w14:paraId="1D65B92D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7DA925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the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orodispersible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films based on CO2 extract of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Ziziphora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bungeana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antimicrobial activity</w:t>
            </w:r>
          </w:p>
        </w:tc>
        <w:tc>
          <w:tcPr>
            <w:tcW w:w="1276" w:type="dxa"/>
          </w:tcPr>
          <w:p w14:paraId="09CEDA52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5F9A2227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Bulletin of the Karaganda University. Chemistry series. №4(100), 2020 - P.128-134</w:t>
            </w:r>
          </w:p>
        </w:tc>
        <w:tc>
          <w:tcPr>
            <w:tcW w:w="1134" w:type="dxa"/>
          </w:tcPr>
          <w:p w14:paraId="371D0C02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9" w:type="dxa"/>
          </w:tcPr>
          <w:p w14:paraId="70627A65" w14:textId="35BF4F0D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Gani G.M.,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Sakipova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Z.B.,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Karaubayeva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</w:tc>
      </w:tr>
      <w:tr w:rsidR="00D00E05" w:rsidRPr="007F7D84" w14:paraId="07805291" w14:textId="77777777" w:rsidTr="006671D2">
        <w:trPr>
          <w:cantSplit/>
          <w:trHeight w:val="1684"/>
        </w:trPr>
        <w:tc>
          <w:tcPr>
            <w:tcW w:w="880" w:type="dxa"/>
          </w:tcPr>
          <w:p w14:paraId="18C607B8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022CA35" w14:textId="77777777" w:rsidR="00D00E05" w:rsidRPr="007F7D84" w:rsidRDefault="00D00E05" w:rsidP="002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получения</w:t>
            </w:r>
          </w:p>
          <w:p w14:paraId="51B3F4BF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лекарственного растительного сырья из Щавеля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тяньшанского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Rumex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tianschanicus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Losinsk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7FC124A4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2FA7AD54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Фармация Казахстана. - 2020. -  №6 (227). - С. </w:t>
            </w: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14:paraId="4EB12BD5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EB6CAE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4BB55B67" w14:textId="07488689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Сакипова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D00E05" w:rsidRPr="007F7D84" w14:paraId="7D0C72A9" w14:textId="77777777" w:rsidTr="006671D2">
        <w:trPr>
          <w:cantSplit/>
          <w:trHeight w:val="353"/>
        </w:trPr>
        <w:tc>
          <w:tcPr>
            <w:tcW w:w="880" w:type="dxa"/>
          </w:tcPr>
          <w:p w14:paraId="60EC377A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192301" w14:textId="77777777" w:rsidR="00D00E05" w:rsidRPr="007F7D84" w:rsidRDefault="00D00E05" w:rsidP="002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ауруларын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емдеуге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препараттар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маркетингтік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276" w:type="dxa"/>
          </w:tcPr>
          <w:p w14:paraId="1C60B57B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</w:tcPr>
          <w:p w14:paraId="451EFA89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журналы. - №2 (104). – 2020. С.288-293.</w:t>
            </w:r>
          </w:p>
        </w:tc>
        <w:tc>
          <w:tcPr>
            <w:tcW w:w="1134" w:type="dxa"/>
          </w:tcPr>
          <w:p w14:paraId="507E4537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14:paraId="17323AF4" w14:textId="6A2E1B9D" w:rsidR="00D00E05" w:rsidRPr="007F7D84" w:rsidRDefault="00D00E05" w:rsidP="00251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Ермахан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D00E05" w:rsidRPr="007F7D84" w14:paraId="4B3AFE6B" w14:textId="77777777" w:rsidTr="006671D2">
        <w:trPr>
          <w:cantSplit/>
          <w:trHeight w:val="1202"/>
        </w:trPr>
        <w:tc>
          <w:tcPr>
            <w:tcW w:w="880" w:type="dxa"/>
          </w:tcPr>
          <w:p w14:paraId="6197BD4C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5E8D9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Обзор рынка жидких лекарственных препаратов Республики Казахстан с отхаркивающим действием</w:t>
            </w:r>
          </w:p>
        </w:tc>
        <w:tc>
          <w:tcPr>
            <w:tcW w:w="1276" w:type="dxa"/>
          </w:tcPr>
          <w:p w14:paraId="36029750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1C73A0AC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Казахстана. - 2021. -  №2 (235). - С. 49-52</w:t>
            </w:r>
          </w:p>
          <w:p w14:paraId="1AE79A56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18A365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46411E7A" w14:textId="5113F92F" w:rsidR="00D00E05" w:rsidRPr="007F7D84" w:rsidRDefault="00D00E05" w:rsidP="00251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Муталимова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D00E05" w:rsidRPr="007F7D84" w14:paraId="5AAED2E4" w14:textId="77777777" w:rsidTr="006671D2">
        <w:trPr>
          <w:cantSplit/>
          <w:trHeight w:val="353"/>
        </w:trPr>
        <w:tc>
          <w:tcPr>
            <w:tcW w:w="880" w:type="dxa"/>
          </w:tcPr>
          <w:p w14:paraId="313F2F61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097447" w14:textId="77777777" w:rsidR="00D00E05" w:rsidRPr="007F7D84" w:rsidRDefault="00D00E05" w:rsidP="002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фармацевтика</w:t>
            </w:r>
          </w:p>
          <w:p w14:paraId="65BEB20A" w14:textId="77777777" w:rsidR="00D00E05" w:rsidRPr="007F7D84" w:rsidRDefault="00D00E05" w:rsidP="0025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нарығындағы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глюкометрлер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тест-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жолақтарына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шолу</w:t>
            </w:r>
            <w:proofErr w:type="spellEnd"/>
          </w:p>
        </w:tc>
        <w:tc>
          <w:tcPr>
            <w:tcW w:w="1276" w:type="dxa"/>
          </w:tcPr>
          <w:p w14:paraId="5FC11933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0DF0A521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Казахстана. - 2021. -  №3 (236). - С. 74-76</w:t>
            </w:r>
          </w:p>
          <w:p w14:paraId="63FB902B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6AFC4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7B21CC7D" w14:textId="56AF6B58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Cұлтанәли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D00E05" w:rsidRPr="007F7D84" w14:paraId="6458914D" w14:textId="77777777" w:rsidTr="006671D2">
        <w:trPr>
          <w:cantSplit/>
          <w:trHeight w:val="353"/>
        </w:trPr>
        <w:tc>
          <w:tcPr>
            <w:tcW w:w="880" w:type="dxa"/>
          </w:tcPr>
          <w:p w14:paraId="7FDD5BDA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19B108" w14:textId="77777777" w:rsidR="00D00E05" w:rsidRPr="007F7D84" w:rsidRDefault="00D00E05" w:rsidP="00251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Technological and phytochemical study of liquid extract of </w:t>
            </w:r>
            <w:proofErr w:type="spellStart"/>
            <w:r w:rsidRPr="007F7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Ziziphora</w:t>
            </w:r>
            <w:proofErr w:type="spellEnd"/>
            <w:r w:rsidRPr="007F7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bungeana</w:t>
            </w:r>
            <w:proofErr w:type="spellEnd"/>
            <w:r w:rsidRPr="007F7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Juz</w:t>
            </w:r>
            <w:proofErr w:type="spellEnd"/>
          </w:p>
        </w:tc>
        <w:tc>
          <w:tcPr>
            <w:tcW w:w="1276" w:type="dxa"/>
          </w:tcPr>
          <w:p w14:paraId="76A95D0A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5A63405E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Казахстана. - 2022. -  №2 (241). - С. 139-144</w:t>
            </w:r>
          </w:p>
          <w:p w14:paraId="2CA93A2E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9BCFE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14:paraId="0D0A6F32" w14:textId="764FD540" w:rsidR="00D00E05" w:rsidRPr="007F7D84" w:rsidRDefault="00D00E05" w:rsidP="009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Ermakhan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Mutalimova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Baimukhanov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Karaubayeva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Kozhanova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Akhayeva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0E05" w:rsidRPr="004F364F" w14:paraId="62A4B801" w14:textId="77777777" w:rsidTr="006671D2">
        <w:trPr>
          <w:cantSplit/>
          <w:trHeight w:val="353"/>
        </w:trPr>
        <w:tc>
          <w:tcPr>
            <w:tcW w:w="880" w:type="dxa"/>
          </w:tcPr>
          <w:p w14:paraId="34CB2365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9AD29" w14:textId="77777777" w:rsidR="00D00E05" w:rsidRPr="007F7D84" w:rsidRDefault="00D00E05" w:rsidP="002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Distribution and use in folk medicine of plants of the genus Yarrow (Achillea l.)</w:t>
            </w:r>
          </w:p>
        </w:tc>
        <w:tc>
          <w:tcPr>
            <w:tcW w:w="1276" w:type="dxa"/>
          </w:tcPr>
          <w:p w14:paraId="2414E513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50A4C206" w14:textId="55C8EB2B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Казахстана. - 202</w:t>
            </w:r>
            <w:r w:rsidR="00546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. -  №5 (250). - С. </w:t>
            </w: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  <w:p w14:paraId="5BB43BE4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6A8042" w14:textId="77777777" w:rsidR="00D00E05" w:rsidRPr="007F7D84" w:rsidRDefault="00D00E05" w:rsidP="0025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9" w:type="dxa"/>
          </w:tcPr>
          <w:p w14:paraId="0CC72312" w14:textId="6FB4E74B" w:rsidR="00D00E05" w:rsidRPr="007F7D84" w:rsidRDefault="00D00E05" w:rsidP="0025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Manassova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Zholdasba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A.ZH.,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Otarova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F.A.,</w:t>
            </w:r>
          </w:p>
          <w:p w14:paraId="4E991AC4" w14:textId="77777777" w:rsidR="00D00E05" w:rsidRPr="007F7D84" w:rsidRDefault="00D00E05" w:rsidP="00251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Bekezhanova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T.S.,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Keleke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</w:t>
            </w:r>
          </w:p>
        </w:tc>
      </w:tr>
      <w:tr w:rsidR="00D00E05" w:rsidRPr="007F7D84" w14:paraId="09C4096A" w14:textId="77777777" w:rsidTr="006671D2">
        <w:trPr>
          <w:cantSplit/>
          <w:trHeight w:val="353"/>
        </w:trPr>
        <w:tc>
          <w:tcPr>
            <w:tcW w:w="880" w:type="dxa"/>
          </w:tcPr>
          <w:p w14:paraId="6433E04B" w14:textId="77777777" w:rsidR="00D00E05" w:rsidRPr="007F7D84" w:rsidRDefault="00D00E05" w:rsidP="00D00E0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5308699" w14:textId="77777777" w:rsidR="00D00E05" w:rsidRPr="007F7D84" w:rsidRDefault="00D00E05" w:rsidP="0025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безопасности ультразвукового экстракта</w:t>
            </w:r>
          </w:p>
          <w:p w14:paraId="21A85DE5" w14:textId="77777777" w:rsidR="00D00E05" w:rsidRPr="007F7D84" w:rsidRDefault="00D00E05" w:rsidP="00251E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Зизифоры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пероральном введении</w:t>
            </w:r>
          </w:p>
        </w:tc>
        <w:tc>
          <w:tcPr>
            <w:tcW w:w="1276" w:type="dxa"/>
          </w:tcPr>
          <w:p w14:paraId="5326EA84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14:paraId="16FF9901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Фармация Казахстана. - 2023. -  №6 (251). - С. 265-272</w:t>
            </w:r>
          </w:p>
          <w:p w14:paraId="669D870A" w14:textId="77777777" w:rsidR="00D00E05" w:rsidRPr="007F7D84" w:rsidRDefault="00D00E05" w:rsidP="00251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27601" w14:textId="77777777" w:rsidR="00D00E05" w:rsidRPr="007F7D84" w:rsidRDefault="00D00E05" w:rsidP="0025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</w:tcPr>
          <w:p w14:paraId="2A85E95E" w14:textId="0A1A0995" w:rsidR="00D00E05" w:rsidRPr="007F7D84" w:rsidRDefault="00D00E05" w:rsidP="0025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Сейталиева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К.А., Кожанова К.К.,</w:t>
            </w:r>
          </w:p>
          <w:p w14:paraId="6E568F4A" w14:textId="77777777" w:rsidR="00D00E05" w:rsidRPr="007F7D84" w:rsidRDefault="00D00E05" w:rsidP="0025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Сакипова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З.Б., Мухтарова А.Д.,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752EA" w:rsidRPr="007F7D84" w14:paraId="31A3AAED" w14:textId="77777777" w:rsidTr="006671D2">
        <w:trPr>
          <w:cantSplit/>
          <w:trHeight w:val="353"/>
        </w:trPr>
        <w:tc>
          <w:tcPr>
            <w:tcW w:w="880" w:type="dxa"/>
          </w:tcPr>
          <w:p w14:paraId="20E53171" w14:textId="77777777" w:rsidR="006752EA" w:rsidRPr="007F7D84" w:rsidRDefault="006752EA" w:rsidP="006752EA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29122" w14:textId="77777777" w:rsidR="006752EA" w:rsidRPr="007F7D84" w:rsidRDefault="006752EA" w:rsidP="0067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признаки Кипрея узколистного, определение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фармацевтико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-технологических</w:t>
            </w:r>
          </w:p>
          <w:p w14:paraId="13A682B6" w14:textId="6796B225" w:rsidR="006752EA" w:rsidRPr="007F7D84" w:rsidRDefault="006752EA" w:rsidP="0067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 и химического состава сырья</w:t>
            </w:r>
          </w:p>
        </w:tc>
        <w:tc>
          <w:tcPr>
            <w:tcW w:w="1276" w:type="dxa"/>
          </w:tcPr>
          <w:p w14:paraId="75F13E9B" w14:textId="6FD7925E" w:rsidR="006752EA" w:rsidRPr="007F7D84" w:rsidRDefault="006752EA" w:rsidP="00675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BACE1" w14:textId="282AA046" w:rsidR="006752EA" w:rsidRPr="007F7D84" w:rsidRDefault="006752EA" w:rsidP="00675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Фармация Казахстана. - 2024. -  №2 (253). – С. 269-277</w:t>
            </w:r>
          </w:p>
        </w:tc>
        <w:tc>
          <w:tcPr>
            <w:tcW w:w="1134" w:type="dxa"/>
          </w:tcPr>
          <w:p w14:paraId="4C241538" w14:textId="4881215B" w:rsidR="006752EA" w:rsidRPr="007F7D84" w:rsidRDefault="006752EA" w:rsidP="00675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EEB40" w14:textId="061670D0" w:rsidR="006752EA" w:rsidRPr="007F7D84" w:rsidRDefault="006752EA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Саякова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Бошкаева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Кизатова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М.Ж.,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Ғ.С., Жапаркулова К.А.,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Аманқос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6752EA" w:rsidRPr="007F7D84" w14:paraId="4C2038D5" w14:textId="77777777" w:rsidTr="006671D2">
        <w:trPr>
          <w:cantSplit/>
          <w:trHeight w:val="353"/>
        </w:trPr>
        <w:tc>
          <w:tcPr>
            <w:tcW w:w="880" w:type="dxa"/>
          </w:tcPr>
          <w:p w14:paraId="4C5C05AC" w14:textId="77777777" w:rsidR="006752EA" w:rsidRPr="007F7D84" w:rsidRDefault="006752EA" w:rsidP="006752EA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B0AF73" w14:textId="77777777" w:rsidR="006752EA" w:rsidRPr="007F7D84" w:rsidRDefault="006752EA" w:rsidP="0067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резистентности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Аcinetobacter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baumannii</w:t>
            </w:r>
            <w:proofErr w:type="spellEnd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антибиотикам у больных с инфекционными</w:t>
            </w:r>
          </w:p>
          <w:p w14:paraId="01527BF8" w14:textId="5047B86D" w:rsidR="006752EA" w:rsidRPr="007F7D84" w:rsidRDefault="006752EA" w:rsidP="0067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заболеваниями верхних дыхательных путей на примере </w:t>
            </w:r>
            <w:proofErr w:type="spellStart"/>
            <w:r w:rsidRPr="007F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546A7C76" w14:textId="49686076" w:rsidR="006752EA" w:rsidRPr="007F7D84" w:rsidRDefault="006752EA" w:rsidP="00675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58A85" w14:textId="0653661D" w:rsidR="006752EA" w:rsidRPr="007F7D84" w:rsidRDefault="006752EA" w:rsidP="00675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Фармация Казахстана. - 2024. -  №2 (253). – С. 24-31</w:t>
            </w:r>
          </w:p>
        </w:tc>
        <w:tc>
          <w:tcPr>
            <w:tcW w:w="1134" w:type="dxa"/>
          </w:tcPr>
          <w:p w14:paraId="650FD27A" w14:textId="1CE96A17" w:rsidR="006752EA" w:rsidRPr="007F7D84" w:rsidRDefault="006752EA" w:rsidP="00675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B5A8B" w14:textId="77777777" w:rsidR="006752EA" w:rsidRDefault="006752EA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Сейталиева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Кайранова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Л.К., Жусупова Г.Д.,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Бахтавар</w:t>
            </w:r>
            <w:proofErr w:type="spellEnd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D84">
              <w:rPr>
                <w:rFonts w:ascii="Times New Roman" w:hAnsi="Times New Roman" w:cs="Times New Roman"/>
                <w:sz w:val="24"/>
                <w:szCs w:val="24"/>
              </w:rPr>
              <w:t>Ратиб</w:t>
            </w:r>
            <w:proofErr w:type="spellEnd"/>
          </w:p>
          <w:p w14:paraId="5E11861F" w14:textId="77777777" w:rsidR="00E822AF" w:rsidRDefault="00E822AF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E6BB" w14:textId="77777777" w:rsidR="00E822AF" w:rsidRDefault="00E822AF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7B12" w14:textId="784377A0" w:rsidR="004513FC" w:rsidRPr="007F7D84" w:rsidRDefault="004513FC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AF" w:rsidRPr="007F7D84" w14:paraId="4209C15C" w14:textId="77777777" w:rsidTr="00BB3E71">
        <w:trPr>
          <w:cantSplit/>
          <w:trHeight w:val="353"/>
        </w:trPr>
        <w:tc>
          <w:tcPr>
            <w:tcW w:w="14872" w:type="dxa"/>
            <w:gridSpan w:val="6"/>
            <w:tcBorders>
              <w:right w:val="single" w:sz="8" w:space="0" w:color="000000"/>
            </w:tcBorders>
          </w:tcPr>
          <w:p w14:paraId="4DFB7023" w14:textId="2E737E6C" w:rsidR="00E822AF" w:rsidRPr="00E822AF" w:rsidRDefault="00E822AF" w:rsidP="00E822AF">
            <w:pPr>
              <w:tabs>
                <w:tab w:val="left" w:pos="4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Научные публикации в других изданиях </w:t>
            </w:r>
          </w:p>
        </w:tc>
      </w:tr>
      <w:tr w:rsidR="00F72222" w:rsidRPr="007F7D84" w14:paraId="1B4C3C28" w14:textId="77777777" w:rsidTr="007D2235">
        <w:trPr>
          <w:cantSplit/>
          <w:trHeight w:val="353"/>
        </w:trPr>
        <w:tc>
          <w:tcPr>
            <w:tcW w:w="880" w:type="dxa"/>
          </w:tcPr>
          <w:p w14:paraId="1CFAE46B" w14:textId="77777777" w:rsidR="00F72222" w:rsidRPr="007F7D84" w:rsidRDefault="00F72222" w:rsidP="00F72222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2" w:type="dxa"/>
            <w:gridSpan w:val="5"/>
            <w:tcBorders>
              <w:right w:val="single" w:sz="8" w:space="0" w:color="000000"/>
            </w:tcBorders>
          </w:tcPr>
          <w:p w14:paraId="256E80B4" w14:textId="3F12552B" w:rsidR="00F72222" w:rsidRPr="00F72222" w:rsidRDefault="00F72222" w:rsidP="00F72222">
            <w:pPr>
              <w:tabs>
                <w:tab w:val="left" w:pos="4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Монографии и учебники </w:t>
            </w:r>
          </w:p>
        </w:tc>
      </w:tr>
      <w:tr w:rsidR="00E822AF" w:rsidRPr="007F7D84" w14:paraId="24B55D2A" w14:textId="77777777" w:rsidTr="007D2235">
        <w:trPr>
          <w:cantSplit/>
          <w:trHeight w:val="353"/>
        </w:trPr>
        <w:tc>
          <w:tcPr>
            <w:tcW w:w="880" w:type="dxa"/>
          </w:tcPr>
          <w:p w14:paraId="4B848D41" w14:textId="77777777" w:rsidR="00E822AF" w:rsidRPr="007F7D84" w:rsidRDefault="00E822AF" w:rsidP="00F72222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2" w:type="dxa"/>
            <w:gridSpan w:val="5"/>
            <w:tcBorders>
              <w:right w:val="single" w:sz="8" w:space="0" w:color="000000"/>
            </w:tcBorders>
          </w:tcPr>
          <w:p w14:paraId="372BC1C4" w14:textId="77777777" w:rsidR="00E822AF" w:rsidRDefault="00E822AF" w:rsidP="00F72222">
            <w:pPr>
              <w:tabs>
                <w:tab w:val="left" w:pos="4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D2" w:rsidRPr="007F7D84" w14:paraId="02559121" w14:textId="77777777" w:rsidTr="006671D2">
        <w:trPr>
          <w:cantSplit/>
          <w:trHeight w:val="353"/>
        </w:trPr>
        <w:tc>
          <w:tcPr>
            <w:tcW w:w="880" w:type="dxa"/>
          </w:tcPr>
          <w:p w14:paraId="004C8096" w14:textId="77777777" w:rsidR="006671D2" w:rsidRPr="007F7D84" w:rsidRDefault="006671D2" w:rsidP="006752EA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9208C" w14:textId="6E6B3D4A" w:rsidR="006671D2" w:rsidRPr="007F7D84" w:rsidRDefault="006671D2" w:rsidP="0066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Фитохимические и фармакологические аспекты создания растительных субстанции из </w:t>
            </w:r>
            <w:proofErr w:type="spellStart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Зизифора</w:t>
            </w:r>
            <w:proofErr w:type="spellEnd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Бунге (</w:t>
            </w:r>
            <w:proofErr w:type="spellStart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Ziziphora</w:t>
            </w:r>
            <w:proofErr w:type="spellEnd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bungeana</w:t>
            </w:r>
            <w:proofErr w:type="spellEnd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Juz</w:t>
            </w:r>
            <w:proofErr w:type="spellEnd"/>
            <w:r w:rsidRPr="0066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/ </w:t>
            </w:r>
          </w:p>
          <w:p w14:paraId="11EDA907" w14:textId="3848EE59" w:rsidR="006671D2" w:rsidRPr="007F7D84" w:rsidRDefault="006671D2" w:rsidP="0066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7A1D4D" w14:textId="00DF1E1D" w:rsidR="006671D2" w:rsidRPr="007F7D84" w:rsidRDefault="006671D2" w:rsidP="00675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B1001" w14:textId="23823890" w:rsidR="006671D2" w:rsidRPr="006671D2" w:rsidRDefault="006671D2" w:rsidP="006671D2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</w:t>
            </w:r>
            <w:r w:rsidRPr="006671D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онография. – К.А. Жапаркулова – Алматы: </w:t>
            </w:r>
            <w:r w:rsidR="00D36DE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Изд. </w:t>
            </w:r>
            <w:proofErr w:type="spellStart"/>
            <w:r w:rsidRPr="006671D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Дарын</w:t>
            </w:r>
            <w:proofErr w:type="spellEnd"/>
            <w:r w:rsidRPr="006671D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2024. – 1</w:t>
            </w:r>
            <w:r w:rsidR="00E822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</w:t>
            </w:r>
            <w:r w:rsidRPr="006671D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с.</w:t>
            </w:r>
          </w:p>
          <w:p w14:paraId="18C2FE2E" w14:textId="6E819994" w:rsidR="006671D2" w:rsidRPr="007F7D84" w:rsidRDefault="006671D2" w:rsidP="006671D2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71D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ISBN 978-601-246-793-2</w:t>
            </w:r>
          </w:p>
        </w:tc>
        <w:tc>
          <w:tcPr>
            <w:tcW w:w="1134" w:type="dxa"/>
          </w:tcPr>
          <w:p w14:paraId="0B9DE349" w14:textId="59AC754F" w:rsidR="006671D2" w:rsidRPr="007F7D84" w:rsidRDefault="006671D2" w:rsidP="00675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85E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52051" w14:textId="20B823DC" w:rsidR="006671D2" w:rsidRPr="007F7D84" w:rsidRDefault="006671D2" w:rsidP="006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F1D" w:rsidRPr="007F7D84" w14:paraId="292D4367" w14:textId="77777777" w:rsidTr="000D1151">
        <w:trPr>
          <w:cantSplit/>
          <w:trHeight w:val="353"/>
        </w:trPr>
        <w:tc>
          <w:tcPr>
            <w:tcW w:w="880" w:type="dxa"/>
          </w:tcPr>
          <w:p w14:paraId="1FD62458" w14:textId="77777777" w:rsidR="00307F1D" w:rsidRPr="007F7D84" w:rsidRDefault="00307F1D" w:rsidP="00307F1D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2" w:type="dxa"/>
            <w:gridSpan w:val="5"/>
            <w:tcBorders>
              <w:right w:val="single" w:sz="8" w:space="0" w:color="000000"/>
            </w:tcBorders>
          </w:tcPr>
          <w:p w14:paraId="4672477C" w14:textId="2CDC71C0" w:rsidR="00307F1D" w:rsidRPr="00307F1D" w:rsidRDefault="00307F1D" w:rsidP="00307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Патенты</w:t>
            </w:r>
          </w:p>
        </w:tc>
      </w:tr>
      <w:tr w:rsidR="006A157F" w:rsidRPr="00E367FE" w14:paraId="0B603C50" w14:textId="77777777" w:rsidTr="00047EA2">
        <w:trPr>
          <w:cantSplit/>
          <w:trHeight w:val="353"/>
        </w:trPr>
        <w:tc>
          <w:tcPr>
            <w:tcW w:w="880" w:type="dxa"/>
          </w:tcPr>
          <w:p w14:paraId="1556970C" w14:textId="77777777" w:rsidR="006A157F" w:rsidRPr="007F7D84" w:rsidRDefault="006A157F" w:rsidP="006A15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D54FE" w14:textId="4E6711BC" w:rsidR="006A157F" w:rsidRPr="006671D2" w:rsidRDefault="006A157F" w:rsidP="006A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растительного экстракта с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кардиопротекторным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25F80" w14:textId="742ED3A8" w:rsidR="006A157F" w:rsidRDefault="00C85E35" w:rsidP="006A1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822AF" w:rsidRP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045875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2933F" w14:textId="77777777" w:rsidR="006A157F" w:rsidRPr="00C558AA" w:rsidRDefault="006A157F" w:rsidP="006A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Евразийское патентное ведомство</w:t>
            </w:r>
          </w:p>
          <w:p w14:paraId="4376996D" w14:textId="1FC5B959" w:rsidR="006A157F" w:rsidRPr="00E670BD" w:rsidRDefault="006A157F" w:rsidP="006A157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P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патента</w:t>
            </w:r>
            <w:r w:rsidRP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12.01.2024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8C20A" w14:textId="77777777" w:rsidR="006A157F" w:rsidRPr="00E670BD" w:rsidRDefault="006A157F" w:rsidP="006A1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8D27F" w14:textId="5F3DFFCB" w:rsidR="006A157F" w:rsidRPr="00E367FE" w:rsidRDefault="0038001E" w:rsidP="006A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Ивкин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Семивеличенко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32D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Жумагазеева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Тернинко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Кожанова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Сакипова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Флисюк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Наркевич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7FE" w:rsidRP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Тастамбек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Караубаева</w:t>
            </w:r>
            <w:proofErr w:type="spellEnd"/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C39D68" w14:textId="507FBB75" w:rsidR="00B1282A" w:rsidRPr="00E367FE" w:rsidRDefault="00B1282A">
      <w:pPr>
        <w:rPr>
          <w:rFonts w:ascii="Times New Roman" w:hAnsi="Times New Roman" w:cs="Times New Roman"/>
          <w:sz w:val="24"/>
          <w:szCs w:val="24"/>
        </w:rPr>
      </w:pPr>
    </w:p>
    <w:p w14:paraId="491A36D4" w14:textId="0470D1CB" w:rsidR="00E670BD" w:rsidRPr="00C558AA" w:rsidRDefault="00D95B5E" w:rsidP="00E670B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3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DB62C13" w14:textId="3FD70FC2" w:rsidR="00E670BD" w:rsidRDefault="004F364F" w:rsidP="004F3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кафедрой биотехнологии и общей химической технологии, 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67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Жапаркулова К.А.</w:t>
      </w:r>
    </w:p>
    <w:p w14:paraId="20C58C34" w14:textId="77777777" w:rsidR="00E670BD" w:rsidRPr="00C558AA" w:rsidRDefault="00E670BD" w:rsidP="00E670BD">
      <w:pPr>
        <w:spacing w:after="0" w:line="240" w:lineRule="auto"/>
        <w:ind w:left="706"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2294B6" w14:textId="77777777" w:rsidR="00E670BD" w:rsidRPr="00814978" w:rsidRDefault="00E670BD" w:rsidP="00E670BD">
      <w:pPr>
        <w:spacing w:after="0" w:line="240" w:lineRule="auto"/>
        <w:ind w:left="706" w:firstLine="706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27D8B8" w14:textId="712A954C" w:rsidR="00B22457" w:rsidRPr="00E670BD" w:rsidRDefault="004F364F" w:rsidP="004F364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секретарь, д.м.н., </w:t>
      </w:r>
      <w:proofErr w:type="spellStart"/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</w:t>
      </w:r>
      <w:proofErr w:type="spellEnd"/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профессор</w:t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670BD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Ибраева А.Ш</w:t>
      </w:r>
      <w:r w:rsidR="00E67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670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sectPr w:rsidR="00B22457" w:rsidRPr="00E670BD" w:rsidSect="00F05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D2225"/>
    <w:rsid w:val="001245BD"/>
    <w:rsid w:val="00126E48"/>
    <w:rsid w:val="001827B9"/>
    <w:rsid w:val="00245A81"/>
    <w:rsid w:val="00307F1D"/>
    <w:rsid w:val="0038001E"/>
    <w:rsid w:val="00384165"/>
    <w:rsid w:val="004513FC"/>
    <w:rsid w:val="004A2207"/>
    <w:rsid w:val="004F364F"/>
    <w:rsid w:val="005469D1"/>
    <w:rsid w:val="005E132D"/>
    <w:rsid w:val="005E65DB"/>
    <w:rsid w:val="006671D2"/>
    <w:rsid w:val="006752EA"/>
    <w:rsid w:val="006A157F"/>
    <w:rsid w:val="006E635B"/>
    <w:rsid w:val="00766667"/>
    <w:rsid w:val="0079178E"/>
    <w:rsid w:val="007F7D84"/>
    <w:rsid w:val="0090705C"/>
    <w:rsid w:val="00954E50"/>
    <w:rsid w:val="00A6276A"/>
    <w:rsid w:val="00AA396D"/>
    <w:rsid w:val="00B1282A"/>
    <w:rsid w:val="00B22457"/>
    <w:rsid w:val="00B40A08"/>
    <w:rsid w:val="00BE304A"/>
    <w:rsid w:val="00C85E35"/>
    <w:rsid w:val="00D00E05"/>
    <w:rsid w:val="00D36DED"/>
    <w:rsid w:val="00D9128E"/>
    <w:rsid w:val="00D95B5E"/>
    <w:rsid w:val="00E367FE"/>
    <w:rsid w:val="00E670BD"/>
    <w:rsid w:val="00E822AF"/>
    <w:rsid w:val="00F05C50"/>
    <w:rsid w:val="00F67696"/>
    <w:rsid w:val="00F72222"/>
    <w:rsid w:val="00FA4218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chartTrackingRefBased/>
  <w15:docId w15:val="{4234B83B-65A7-4913-A2BC-7A67A9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Карлыгаш Жапаркулова</cp:lastModifiedBy>
  <cp:revision>4</cp:revision>
  <cp:lastPrinted>2024-10-16T12:43:00Z</cp:lastPrinted>
  <dcterms:created xsi:type="dcterms:W3CDTF">2024-10-17T06:58:00Z</dcterms:created>
  <dcterms:modified xsi:type="dcterms:W3CDTF">2024-10-29T10:19:00Z</dcterms:modified>
</cp:coreProperties>
</file>