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4FDC" w:rsidRPr="00E84FDC" w:rsidRDefault="00E84FDC" w:rsidP="00E84FDC">
      <w:pPr>
        <w:suppressAutoHyphens/>
        <w:spacing w:after="0" w:line="240" w:lineRule="auto"/>
        <w:jc w:val="right"/>
        <w:rPr>
          <w:rFonts w:ascii="Times New Roman" w:eastAsia="Times New Roman" w:hAnsi="Times New Roman" w:cs="Times New Roman"/>
          <w:bCs/>
          <w:kern w:val="0"/>
          <w:lang w:val="ru-RU" w:eastAsia="ar-SA"/>
          <w14:ligatures w14:val="none"/>
        </w:rPr>
      </w:pPr>
      <w:r w:rsidRPr="00E84FDC">
        <w:rPr>
          <w:rFonts w:ascii="Arial" w:eastAsia="Times New Roman" w:hAnsi="Arial" w:cs="Arial"/>
          <w:color w:val="333333"/>
          <w:kern w:val="0"/>
          <w:sz w:val="21"/>
          <w:szCs w:val="21"/>
          <w:shd w:val="clear" w:color="auto" w:fill="FFFFFF"/>
          <w:lang w:val="ru-RU" w:eastAsia="ar-SA"/>
          <w14:ligatures w14:val="none"/>
        </w:rPr>
        <w:t>Приложение 1</w:t>
      </w:r>
    </w:p>
    <w:p w:rsidR="00E84FDC" w:rsidRPr="00E84FDC" w:rsidRDefault="00E84FDC" w:rsidP="00BB30C6">
      <w:pPr>
        <w:suppressAutoHyphens/>
        <w:spacing w:after="0" w:line="240" w:lineRule="auto"/>
        <w:jc w:val="center"/>
        <w:rPr>
          <w:rFonts w:ascii="Times New Roman" w:eastAsia="Times New Roman" w:hAnsi="Times New Roman" w:cs="Times New Roman"/>
          <w:bCs/>
          <w:kern w:val="0"/>
          <w:lang w:val="ru-RU" w:eastAsia="ar-SA"/>
          <w14:ligatures w14:val="none"/>
        </w:rPr>
      </w:pPr>
      <w:r w:rsidRPr="00E84FDC">
        <w:rPr>
          <w:rFonts w:ascii="Times New Roman" w:eastAsia="Times New Roman" w:hAnsi="Times New Roman" w:cs="Times New Roman"/>
          <w:bCs/>
          <w:kern w:val="0"/>
          <w:lang w:val="ru-RU" w:eastAsia="ar-SA"/>
          <w14:ligatures w14:val="none"/>
        </w:rPr>
        <w:t>Справка</w:t>
      </w:r>
    </w:p>
    <w:p w:rsidR="00BB30C6" w:rsidRDefault="00E84FDC" w:rsidP="00BB30C6">
      <w:pPr>
        <w:suppressAutoHyphens/>
        <w:spacing w:after="0" w:line="240" w:lineRule="auto"/>
        <w:ind w:firstLine="708"/>
        <w:jc w:val="center"/>
        <w:rPr>
          <w:rFonts w:ascii="Times New Roman" w:eastAsia="Times New Roman" w:hAnsi="Times New Roman" w:cs="Times New Roman"/>
          <w:bCs/>
          <w:kern w:val="0"/>
          <w:lang w:val="ru-RU" w:eastAsia="ar-SA"/>
          <w14:ligatures w14:val="none"/>
        </w:rPr>
      </w:pPr>
      <w:r w:rsidRPr="00E84FDC">
        <w:rPr>
          <w:rFonts w:ascii="Times New Roman" w:eastAsia="Times New Roman" w:hAnsi="Times New Roman" w:cs="Times New Roman"/>
          <w:bCs/>
          <w:kern w:val="0"/>
          <w:lang w:val="ru-RU" w:eastAsia="ar-SA"/>
          <w14:ligatures w14:val="none"/>
        </w:rPr>
        <w:t xml:space="preserve">о соискателе ученого звания </w:t>
      </w:r>
      <w:r>
        <w:rPr>
          <w:rFonts w:ascii="Times New Roman" w:eastAsia="Times New Roman" w:hAnsi="Times New Roman" w:cs="Times New Roman"/>
          <w:bCs/>
          <w:kern w:val="0"/>
          <w:lang w:val="ru-RU" w:eastAsia="ar-SA"/>
          <w14:ligatures w14:val="none"/>
        </w:rPr>
        <w:t>ассоциированного профессора</w:t>
      </w:r>
    </w:p>
    <w:p w:rsidR="00E84FDC" w:rsidRPr="00E84FDC" w:rsidRDefault="00E84FDC" w:rsidP="00BB30C6">
      <w:pPr>
        <w:suppressAutoHyphens/>
        <w:spacing w:after="0" w:line="240" w:lineRule="auto"/>
        <w:ind w:firstLine="708"/>
        <w:jc w:val="center"/>
        <w:rPr>
          <w:rFonts w:ascii="Times New Roman" w:eastAsia="Times New Roman" w:hAnsi="Times New Roman" w:cs="Times New Roman"/>
          <w:bCs/>
          <w:kern w:val="0"/>
          <w:lang w:val="ru-RU" w:eastAsia="ar-SA"/>
          <w14:ligatures w14:val="none"/>
        </w:rPr>
      </w:pPr>
      <w:r w:rsidRPr="00E84FDC">
        <w:rPr>
          <w:rFonts w:ascii="Times New Roman" w:eastAsia="Times New Roman" w:hAnsi="Times New Roman" w:cs="Times New Roman"/>
          <w:bCs/>
          <w:kern w:val="0"/>
          <w:lang w:val="ru-RU" w:eastAsia="ar-SA"/>
          <w14:ligatures w14:val="none"/>
        </w:rPr>
        <w:t>по научному направлению</w:t>
      </w:r>
      <w:r>
        <w:rPr>
          <w:rFonts w:ascii="Times New Roman" w:eastAsia="Times New Roman" w:hAnsi="Times New Roman" w:cs="Times New Roman"/>
          <w:bCs/>
          <w:kern w:val="0"/>
          <w:lang w:val="ru-RU" w:eastAsia="ar-SA"/>
          <w14:ligatures w14:val="none"/>
        </w:rPr>
        <w:t xml:space="preserve"> 30300 – Наука о здоровье</w:t>
      </w:r>
    </w:p>
    <w:p w:rsidR="00E84FDC" w:rsidRPr="00FA3E33" w:rsidRDefault="00E84FDC" w:rsidP="00E84FDC">
      <w:pPr>
        <w:suppressAutoHyphens/>
        <w:spacing w:after="120" w:line="240" w:lineRule="auto"/>
        <w:jc w:val="center"/>
        <w:rPr>
          <w:rFonts w:ascii="Times New Roman" w:eastAsia="Times New Roman" w:hAnsi="Times New Roman" w:cs="Times New Roman"/>
          <w:bCs/>
          <w:kern w:val="0"/>
          <w:sz w:val="12"/>
          <w:szCs w:val="16"/>
          <w:lang w:val="ru-RU" w:eastAsia="ar-SA"/>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729"/>
        <w:gridCol w:w="4289"/>
      </w:tblGrid>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1</w:t>
            </w:r>
          </w:p>
        </w:tc>
        <w:tc>
          <w:tcPr>
            <w:tcW w:w="4972"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Фамилия, имя, отчество (при его наличии)</w:t>
            </w:r>
          </w:p>
        </w:tc>
        <w:tc>
          <w:tcPr>
            <w:tcW w:w="452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proofErr w:type="spellStart"/>
            <w:r w:rsidRPr="00E84FDC">
              <w:rPr>
                <w:rFonts w:ascii="Times New Roman" w:eastAsia="Times New Roman" w:hAnsi="Times New Roman" w:cs="Times New Roman"/>
                <w:bCs/>
                <w:kern w:val="0"/>
                <w:sz w:val="20"/>
                <w:lang w:val="ru-RU" w:eastAsia="ar-SA"/>
                <w14:ligatures w14:val="none"/>
              </w:rPr>
              <w:t>Асембеков</w:t>
            </w:r>
            <w:proofErr w:type="spellEnd"/>
            <w:r w:rsidRPr="00E84FDC">
              <w:rPr>
                <w:rFonts w:ascii="Times New Roman" w:eastAsia="Times New Roman" w:hAnsi="Times New Roman" w:cs="Times New Roman"/>
                <w:bCs/>
                <w:kern w:val="0"/>
                <w:sz w:val="20"/>
                <w:lang w:val="ru-RU" w:eastAsia="ar-SA"/>
                <w14:ligatures w14:val="none"/>
              </w:rPr>
              <w:t xml:space="preserve"> Батырбек </w:t>
            </w:r>
            <w:proofErr w:type="spellStart"/>
            <w:r w:rsidRPr="00E84FDC">
              <w:rPr>
                <w:rFonts w:ascii="Times New Roman" w:eastAsia="Times New Roman" w:hAnsi="Times New Roman" w:cs="Times New Roman"/>
                <w:bCs/>
                <w:kern w:val="0"/>
                <w:sz w:val="20"/>
                <w:lang w:val="ru-RU" w:eastAsia="ar-SA"/>
                <w14:ligatures w14:val="none"/>
              </w:rPr>
              <w:t>Сейтзадаулы</w:t>
            </w:r>
            <w:proofErr w:type="spellEnd"/>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2</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Кандидат медицинских наук. Диплом FK №0001968 от 23 июня 2008 года (протокол №8)</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3</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Ученое звание, дата присуждения</w:t>
            </w:r>
          </w:p>
        </w:tc>
        <w:tc>
          <w:tcPr>
            <w:tcW w:w="452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t xml:space="preserve">- </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4</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Почетное звание, дата присуждения</w:t>
            </w:r>
          </w:p>
        </w:tc>
        <w:tc>
          <w:tcPr>
            <w:tcW w:w="452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t xml:space="preserve">- </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5</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Должность (дата и номер приказа о назначении на должность)</w:t>
            </w:r>
          </w:p>
        </w:tc>
        <w:tc>
          <w:tcPr>
            <w:tcW w:w="4522" w:type="dxa"/>
            <w:shd w:val="clear" w:color="auto" w:fill="auto"/>
          </w:tcPr>
          <w:p w:rsidR="00E84FDC" w:rsidRPr="00E84FDC" w:rsidRDefault="00FE776B"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Заведующий Центр</w:t>
            </w:r>
            <w:r w:rsidR="00386C15">
              <w:rPr>
                <w:rFonts w:ascii="Times New Roman" w:eastAsia="Times New Roman" w:hAnsi="Times New Roman" w:cs="Times New Roman"/>
                <w:bCs/>
                <w:kern w:val="0"/>
                <w:sz w:val="20"/>
                <w:lang w:val="ru-RU" w:eastAsia="ar-SA"/>
                <w14:ligatures w14:val="none"/>
              </w:rPr>
              <w:t>а</w:t>
            </w:r>
            <w:r w:rsidRPr="00E84FDC">
              <w:rPr>
                <w:rFonts w:ascii="Times New Roman" w:eastAsia="Times New Roman" w:hAnsi="Times New Roman" w:cs="Times New Roman"/>
                <w:bCs/>
                <w:kern w:val="0"/>
                <w:sz w:val="20"/>
                <w:lang w:val="ru-RU" w:eastAsia="ar-SA"/>
                <w14:ligatures w14:val="none"/>
              </w:rPr>
              <w:t xml:space="preserve"> медицины и общественного здоровья НИИФПМ им. </w:t>
            </w:r>
            <w:proofErr w:type="spellStart"/>
            <w:r w:rsidRPr="00E84FDC">
              <w:rPr>
                <w:rFonts w:ascii="Times New Roman" w:eastAsia="Times New Roman" w:hAnsi="Times New Roman" w:cs="Times New Roman"/>
                <w:bCs/>
                <w:kern w:val="0"/>
                <w:sz w:val="20"/>
                <w:lang w:val="ru-RU" w:eastAsia="ar-SA"/>
                <w14:ligatures w14:val="none"/>
              </w:rPr>
              <w:t>Атчабарова</w:t>
            </w:r>
            <w:proofErr w:type="spellEnd"/>
            <w:r w:rsidRPr="00E84FDC">
              <w:rPr>
                <w:rFonts w:ascii="Times New Roman" w:eastAsia="Times New Roman" w:hAnsi="Times New Roman" w:cs="Times New Roman"/>
                <w:bCs/>
                <w:kern w:val="0"/>
                <w:sz w:val="20"/>
                <w:lang w:val="ru-RU" w:eastAsia="ar-SA"/>
                <w14:ligatures w14:val="none"/>
              </w:rPr>
              <w:t xml:space="preserve"> с 02.12.2024 г. по </w:t>
            </w:r>
            <w:r>
              <w:rPr>
                <w:rFonts w:ascii="Times New Roman" w:eastAsia="Times New Roman" w:hAnsi="Times New Roman" w:cs="Times New Roman"/>
                <w:bCs/>
                <w:kern w:val="0"/>
                <w:sz w:val="20"/>
                <w:lang w:val="ru-RU" w:eastAsia="ar-SA"/>
                <w14:ligatures w14:val="none"/>
              </w:rPr>
              <w:t>04.03.2025г</w:t>
            </w:r>
            <w:r w:rsidRPr="00E84FDC">
              <w:rPr>
                <w:rFonts w:ascii="Times New Roman" w:eastAsia="Times New Roman" w:hAnsi="Times New Roman" w:cs="Times New Roman"/>
                <w:bCs/>
                <w:kern w:val="0"/>
                <w:sz w:val="20"/>
                <w:lang w:val="ru-RU" w:eastAsia="ar-SA"/>
                <w14:ligatures w14:val="none"/>
              </w:rPr>
              <w:t>, приказ №4426-л/с от 02.12.2024 г.</w:t>
            </w:r>
            <w:r>
              <w:rPr>
                <w:rFonts w:ascii="Times New Roman" w:eastAsia="Times New Roman" w:hAnsi="Times New Roman" w:cs="Times New Roman"/>
                <w:bCs/>
                <w:kern w:val="0"/>
                <w:sz w:val="20"/>
                <w:lang w:val="ru-RU" w:eastAsia="ar-SA"/>
                <w14:ligatures w14:val="none"/>
              </w:rPr>
              <w:t xml:space="preserve">, Руководитель Научно-исследовательского института фундаментальной и прикладной медицины им. </w:t>
            </w:r>
            <w:proofErr w:type="spellStart"/>
            <w:r>
              <w:rPr>
                <w:rFonts w:ascii="Times New Roman" w:eastAsia="Times New Roman" w:hAnsi="Times New Roman" w:cs="Times New Roman"/>
                <w:bCs/>
                <w:kern w:val="0"/>
                <w:sz w:val="20"/>
                <w:lang w:val="ru-RU" w:eastAsia="ar-SA"/>
                <w14:ligatures w14:val="none"/>
              </w:rPr>
              <w:t>Б.Атшабарова</w:t>
            </w:r>
            <w:proofErr w:type="spellEnd"/>
            <w:r>
              <w:rPr>
                <w:rFonts w:ascii="Times New Roman" w:eastAsia="Times New Roman" w:hAnsi="Times New Roman" w:cs="Times New Roman"/>
                <w:bCs/>
                <w:kern w:val="0"/>
                <w:sz w:val="20"/>
                <w:lang w:val="ru-RU" w:eastAsia="ar-SA"/>
                <w14:ligatures w14:val="none"/>
              </w:rPr>
              <w:t>, с 05.03.2025года по настоящее время, приказ №483-жқ от 05.03.2025 года</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6</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 xml:space="preserve">Стаж научной, научно-педагогической деятельности </w:t>
            </w:r>
          </w:p>
        </w:tc>
        <w:tc>
          <w:tcPr>
            <w:tcW w:w="452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 xml:space="preserve">Всего 7 лет, в том числе 2 года </w:t>
            </w:r>
            <w:r w:rsidR="004E5A6C" w:rsidRPr="00E84FDC">
              <w:rPr>
                <w:rFonts w:ascii="Times New Roman" w:eastAsia="Times New Roman" w:hAnsi="Times New Roman" w:cs="Times New Roman"/>
                <w:bCs/>
                <w:kern w:val="0"/>
                <w:sz w:val="20"/>
                <w:lang w:val="ru-RU" w:eastAsia="ar-SA"/>
                <w14:ligatures w14:val="none"/>
              </w:rPr>
              <w:t xml:space="preserve">в должности </w:t>
            </w:r>
            <w:r w:rsidRPr="00E84FDC">
              <w:rPr>
                <w:rFonts w:ascii="Times New Roman" w:eastAsia="Times New Roman" w:hAnsi="Times New Roman" w:cs="Times New Roman"/>
                <w:bCs/>
                <w:kern w:val="0"/>
                <w:sz w:val="20"/>
                <w:lang w:val="ru-RU" w:eastAsia="ar-SA"/>
                <w14:ligatures w14:val="none"/>
              </w:rPr>
              <w:t>старшего научного сотрудника в научной организации, должности руководителей подразделений</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7</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 xml:space="preserve">Всего </w:t>
            </w:r>
            <w:r w:rsidR="00270D71">
              <w:rPr>
                <w:rFonts w:ascii="Times New Roman" w:eastAsia="Times New Roman" w:hAnsi="Times New Roman" w:cs="Times New Roman"/>
                <w:bCs/>
                <w:kern w:val="0"/>
                <w:sz w:val="20"/>
                <w:lang w:val="ru-RU" w:eastAsia="ar-SA"/>
                <w14:ligatures w14:val="none"/>
              </w:rPr>
              <w:t>1</w:t>
            </w:r>
            <w:r w:rsidR="00FE776B">
              <w:rPr>
                <w:rFonts w:ascii="Times New Roman" w:eastAsia="Times New Roman" w:hAnsi="Times New Roman" w:cs="Times New Roman"/>
                <w:bCs/>
                <w:kern w:val="0"/>
                <w:sz w:val="20"/>
                <w:lang w:val="ru-RU" w:eastAsia="ar-SA"/>
                <w14:ligatures w14:val="none"/>
              </w:rPr>
              <w:t>8</w:t>
            </w:r>
            <w:r w:rsidRPr="00E84FDC">
              <w:rPr>
                <w:rFonts w:ascii="Times New Roman" w:eastAsia="Times New Roman" w:hAnsi="Times New Roman" w:cs="Times New Roman"/>
                <w:bCs/>
                <w:kern w:val="0"/>
                <w:sz w:val="20"/>
                <w:lang w:val="ru-RU" w:eastAsia="ar-SA"/>
                <w14:ligatures w14:val="none"/>
              </w:rPr>
              <w:t>,</w:t>
            </w:r>
          </w:p>
          <w:p w:rsidR="00E84FDC" w:rsidRPr="00FE776B"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в изданиях</w:t>
            </w:r>
            <w:r w:rsidRPr="00E84FDC">
              <w:rPr>
                <w:rFonts w:ascii="Times New Roman" w:eastAsia="Times New Roman" w:hAnsi="Times New Roman" w:cs="Times New Roman"/>
                <w:bCs/>
                <w:kern w:val="0"/>
                <w:sz w:val="20"/>
                <w:lang w:val="kk-KZ" w:eastAsia="ar-SA"/>
                <w14:ligatures w14:val="none"/>
              </w:rPr>
              <w:t>,</w:t>
            </w:r>
            <w:r w:rsidRPr="00E84FDC">
              <w:rPr>
                <w:rFonts w:ascii="Times New Roman" w:eastAsia="Times New Roman" w:hAnsi="Times New Roman" w:cs="Times New Roman"/>
                <w:bCs/>
                <w:kern w:val="0"/>
                <w:sz w:val="20"/>
                <w:lang w:val="ru-RU" w:eastAsia="ar-SA"/>
                <w14:ligatures w14:val="none"/>
              </w:rPr>
              <w:t xml:space="preserve"> рекомендуемых уполномоченным органом</w:t>
            </w:r>
            <w:r w:rsidR="00270D71">
              <w:rPr>
                <w:rFonts w:ascii="Times New Roman" w:eastAsia="Times New Roman" w:hAnsi="Times New Roman" w:cs="Times New Roman"/>
                <w:bCs/>
                <w:kern w:val="0"/>
                <w:sz w:val="20"/>
                <w:lang w:val="ru-RU" w:eastAsia="ar-SA"/>
                <w14:ligatures w14:val="none"/>
              </w:rPr>
              <w:t xml:space="preserve"> 4</w:t>
            </w:r>
            <w:r w:rsidR="00FE776B">
              <w:rPr>
                <w:rFonts w:ascii="Times New Roman" w:eastAsia="Times New Roman" w:hAnsi="Times New Roman" w:cs="Times New Roman"/>
                <w:bCs/>
                <w:kern w:val="0"/>
                <w:sz w:val="20"/>
                <w:lang w:val="ru-RU" w:eastAsia="ar-SA"/>
                <w14:ligatures w14:val="none"/>
              </w:rPr>
              <w:t>, дополнительно 3</w:t>
            </w:r>
            <w:r w:rsidR="00FE776B" w:rsidRPr="00FE776B">
              <w:rPr>
                <w:rFonts w:ascii="Times New Roman" w:eastAsia="Times New Roman" w:hAnsi="Times New Roman" w:cs="Times New Roman"/>
                <w:bCs/>
                <w:kern w:val="0"/>
                <w:sz w:val="20"/>
                <w:lang w:val="ru-RU" w:eastAsia="ar-SA"/>
                <w14:ligatures w14:val="none"/>
              </w:rPr>
              <w:t xml:space="preserve"> научные статьи в международных рецензируемых журналах (</w:t>
            </w:r>
            <w:proofErr w:type="spellStart"/>
            <w:r w:rsidR="00FE776B" w:rsidRPr="00FE776B">
              <w:rPr>
                <w:rFonts w:ascii="Times New Roman" w:eastAsia="Times New Roman" w:hAnsi="Times New Roman" w:cs="Times New Roman"/>
                <w:bCs/>
                <w:kern w:val="0"/>
                <w:sz w:val="20"/>
                <w:lang w:val="ru-RU" w:eastAsia="ar-SA"/>
                <w14:ligatures w14:val="none"/>
              </w:rPr>
              <w:t>Scopus</w:t>
            </w:r>
            <w:proofErr w:type="spellEnd"/>
            <w:r w:rsidR="00FE776B" w:rsidRPr="00FE776B">
              <w:rPr>
                <w:rFonts w:ascii="Times New Roman" w:eastAsia="Times New Roman" w:hAnsi="Times New Roman" w:cs="Times New Roman"/>
                <w:bCs/>
                <w:kern w:val="0"/>
                <w:sz w:val="20"/>
                <w:lang w:val="ru-RU" w:eastAsia="ar-SA"/>
                <w14:ligatures w14:val="none"/>
              </w:rPr>
              <w:t xml:space="preserve">, </w:t>
            </w:r>
            <w:proofErr w:type="spellStart"/>
            <w:r w:rsidR="00FE776B" w:rsidRPr="00FE776B">
              <w:rPr>
                <w:rFonts w:ascii="Times New Roman" w:eastAsia="Times New Roman" w:hAnsi="Times New Roman" w:cs="Times New Roman"/>
                <w:bCs/>
                <w:kern w:val="0"/>
                <w:sz w:val="20"/>
                <w:lang w:val="ru-RU" w:eastAsia="ar-SA"/>
                <w14:ligatures w14:val="none"/>
              </w:rPr>
              <w:t>CiteScore</w:t>
            </w:r>
            <w:proofErr w:type="spellEnd"/>
            <w:r w:rsidR="00FE776B" w:rsidRPr="00FE776B">
              <w:rPr>
                <w:rFonts w:ascii="Times New Roman" w:eastAsia="Times New Roman" w:hAnsi="Times New Roman" w:cs="Times New Roman"/>
                <w:bCs/>
                <w:kern w:val="0"/>
                <w:sz w:val="20"/>
                <w:lang w:val="ru-RU" w:eastAsia="ar-SA"/>
                <w14:ligatures w14:val="none"/>
              </w:rPr>
              <w:t xml:space="preserve"> ≥ 50), заменяющие шесть недостающих статей в рекомендованных изданиях ККСОН</w:t>
            </w:r>
            <w:r w:rsidRPr="00E84FDC">
              <w:rPr>
                <w:rFonts w:ascii="Times New Roman" w:eastAsia="Times New Roman" w:hAnsi="Times New Roman" w:cs="Times New Roman"/>
                <w:bCs/>
                <w:kern w:val="0"/>
                <w:sz w:val="20"/>
                <w:lang w:val="ru-RU" w:eastAsia="ar-SA"/>
                <w14:ligatures w14:val="none"/>
              </w:rPr>
              <w:t>,</w:t>
            </w:r>
            <w:r w:rsidR="00FE776B" w:rsidRPr="00FE776B">
              <w:rPr>
                <w:rFonts w:ascii="Times New Roman" w:eastAsia="Times New Roman" w:hAnsi="Times New Roman" w:cs="Times New Roman"/>
                <w:bCs/>
                <w:kern w:val="0"/>
                <w:sz w:val="20"/>
                <w:lang w:val="ru-RU" w:eastAsia="ar-SA"/>
                <w14:ligatures w14:val="none"/>
              </w:rPr>
              <w:t xml:space="preserve"> </w:t>
            </w:r>
          </w:p>
          <w:p w:rsidR="00E84FDC" w:rsidRPr="00E84FDC" w:rsidRDefault="00E84FDC" w:rsidP="00270D71">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 xml:space="preserve">в научных журналах, входящих в базы компании </w:t>
            </w:r>
            <w:proofErr w:type="spellStart"/>
            <w:r w:rsidRPr="00E84FDC">
              <w:rPr>
                <w:rFonts w:ascii="Times New Roman" w:eastAsia="Times New Roman" w:hAnsi="Times New Roman" w:cs="Times New Roman"/>
                <w:bCs/>
                <w:kern w:val="0"/>
                <w:sz w:val="20"/>
                <w:lang w:val="ru-RU" w:eastAsia="ar-SA"/>
                <w14:ligatures w14:val="none"/>
              </w:rPr>
              <w:t>Clarivate</w:t>
            </w:r>
            <w:proofErr w:type="spellEnd"/>
            <w:r w:rsidRPr="00E84FDC">
              <w:rPr>
                <w:rFonts w:ascii="Times New Roman" w:eastAsia="Times New Roman" w:hAnsi="Times New Roman" w:cs="Times New Roman"/>
                <w:bCs/>
                <w:kern w:val="0"/>
                <w:sz w:val="20"/>
                <w:lang w:val="ru-RU" w:eastAsia="ar-SA"/>
                <w14:ligatures w14:val="none"/>
              </w:rPr>
              <w:t xml:space="preserve"> Analytics (</w:t>
            </w:r>
            <w:proofErr w:type="spellStart"/>
            <w:r w:rsidRPr="00E84FDC">
              <w:rPr>
                <w:rFonts w:ascii="Times New Roman" w:eastAsia="Times New Roman" w:hAnsi="Times New Roman" w:cs="Times New Roman"/>
                <w:bCs/>
                <w:kern w:val="0"/>
                <w:sz w:val="20"/>
                <w:lang w:val="ru-RU" w:eastAsia="ar-SA"/>
                <w14:ligatures w14:val="none"/>
              </w:rPr>
              <w:t>Кларивэйт</w:t>
            </w:r>
            <w:proofErr w:type="spellEnd"/>
            <w:r w:rsidRPr="00E84FDC">
              <w:rPr>
                <w:rFonts w:ascii="Times New Roman" w:eastAsia="Times New Roman" w:hAnsi="Times New Roman" w:cs="Times New Roman"/>
                <w:bCs/>
                <w:kern w:val="0"/>
                <w:sz w:val="20"/>
                <w:lang w:val="ru-RU" w:eastAsia="ar-SA"/>
                <w14:ligatures w14:val="none"/>
              </w:rPr>
              <w:t xml:space="preserve"> </w:t>
            </w:r>
            <w:proofErr w:type="spellStart"/>
            <w:r w:rsidRPr="00E84FDC">
              <w:rPr>
                <w:rFonts w:ascii="Times New Roman" w:eastAsia="Times New Roman" w:hAnsi="Times New Roman" w:cs="Times New Roman"/>
                <w:bCs/>
                <w:kern w:val="0"/>
                <w:sz w:val="20"/>
                <w:lang w:val="ru-RU" w:eastAsia="ar-SA"/>
                <w14:ligatures w14:val="none"/>
              </w:rPr>
              <w:t>Аналитикс</w:t>
            </w:r>
            <w:proofErr w:type="spellEnd"/>
            <w:r w:rsidRPr="00E84FDC">
              <w:rPr>
                <w:rFonts w:ascii="Times New Roman" w:eastAsia="Times New Roman" w:hAnsi="Times New Roman" w:cs="Times New Roman"/>
                <w:bCs/>
                <w:kern w:val="0"/>
                <w:sz w:val="20"/>
                <w:lang w:val="ru-RU" w:eastAsia="ar-SA"/>
                <w14:ligatures w14:val="none"/>
              </w:rPr>
              <w:t xml:space="preserve">) (Web </w:t>
            </w:r>
            <w:proofErr w:type="spellStart"/>
            <w:r w:rsidRPr="00E84FDC">
              <w:rPr>
                <w:rFonts w:ascii="Times New Roman" w:eastAsia="Times New Roman" w:hAnsi="Times New Roman" w:cs="Times New Roman"/>
                <w:bCs/>
                <w:kern w:val="0"/>
                <w:sz w:val="20"/>
                <w:lang w:val="ru-RU" w:eastAsia="ar-SA"/>
                <w14:ligatures w14:val="none"/>
              </w:rPr>
              <w:t>of</w:t>
            </w:r>
            <w:proofErr w:type="spellEnd"/>
            <w:r w:rsidRPr="00E84FDC">
              <w:rPr>
                <w:rFonts w:ascii="Times New Roman" w:eastAsia="Times New Roman" w:hAnsi="Times New Roman" w:cs="Times New Roman"/>
                <w:bCs/>
                <w:kern w:val="0"/>
                <w:sz w:val="20"/>
                <w:lang w:val="ru-RU" w:eastAsia="ar-SA"/>
                <w14:ligatures w14:val="none"/>
              </w:rPr>
              <w:t xml:space="preserve"> Science Core Collection, </w:t>
            </w:r>
            <w:proofErr w:type="spellStart"/>
            <w:r w:rsidRPr="00E84FDC">
              <w:rPr>
                <w:rFonts w:ascii="Times New Roman" w:eastAsia="Times New Roman" w:hAnsi="Times New Roman" w:cs="Times New Roman"/>
                <w:bCs/>
                <w:kern w:val="0"/>
                <w:sz w:val="20"/>
                <w:lang w:val="ru-RU" w:eastAsia="ar-SA"/>
                <w14:ligatures w14:val="none"/>
              </w:rPr>
              <w:t>Clarivate</w:t>
            </w:r>
            <w:proofErr w:type="spellEnd"/>
            <w:r w:rsidRPr="00E84FDC">
              <w:rPr>
                <w:rFonts w:ascii="Times New Roman" w:eastAsia="Times New Roman" w:hAnsi="Times New Roman" w:cs="Times New Roman"/>
                <w:bCs/>
                <w:kern w:val="0"/>
                <w:sz w:val="20"/>
                <w:lang w:val="ru-RU" w:eastAsia="ar-SA"/>
                <w14:ligatures w14:val="none"/>
              </w:rPr>
              <w:t xml:space="preserve"> Analytics (Вэб оф Сайнс Кор Коллекшн, </w:t>
            </w:r>
            <w:proofErr w:type="spellStart"/>
            <w:r w:rsidRPr="00E84FDC">
              <w:rPr>
                <w:rFonts w:ascii="Times New Roman" w:eastAsia="Times New Roman" w:hAnsi="Times New Roman" w:cs="Times New Roman"/>
                <w:bCs/>
                <w:kern w:val="0"/>
                <w:sz w:val="20"/>
                <w:lang w:val="ru-RU" w:eastAsia="ar-SA"/>
                <w14:ligatures w14:val="none"/>
              </w:rPr>
              <w:t>Кларивэйт</w:t>
            </w:r>
            <w:proofErr w:type="spellEnd"/>
            <w:r w:rsidRPr="00E84FDC">
              <w:rPr>
                <w:rFonts w:ascii="Times New Roman" w:eastAsia="Times New Roman" w:hAnsi="Times New Roman" w:cs="Times New Roman"/>
                <w:bCs/>
                <w:kern w:val="0"/>
                <w:sz w:val="20"/>
                <w:lang w:val="ru-RU" w:eastAsia="ar-SA"/>
                <w14:ligatures w14:val="none"/>
              </w:rPr>
              <w:t xml:space="preserve"> </w:t>
            </w:r>
            <w:proofErr w:type="spellStart"/>
            <w:r w:rsidRPr="00E84FDC">
              <w:rPr>
                <w:rFonts w:ascii="Times New Roman" w:eastAsia="Times New Roman" w:hAnsi="Times New Roman" w:cs="Times New Roman"/>
                <w:bCs/>
                <w:kern w:val="0"/>
                <w:sz w:val="20"/>
                <w:lang w:val="ru-RU" w:eastAsia="ar-SA"/>
                <w14:ligatures w14:val="none"/>
              </w:rPr>
              <w:t>Аналитикс</w:t>
            </w:r>
            <w:proofErr w:type="spellEnd"/>
            <w:r w:rsidRPr="00E84FDC">
              <w:rPr>
                <w:rFonts w:ascii="Times New Roman" w:eastAsia="Times New Roman" w:hAnsi="Times New Roman" w:cs="Times New Roman"/>
                <w:bCs/>
                <w:kern w:val="0"/>
                <w:sz w:val="20"/>
                <w:lang w:val="ru-RU" w:eastAsia="ar-SA"/>
                <w14:ligatures w14:val="none"/>
              </w:rPr>
              <w:t xml:space="preserve">)) </w:t>
            </w:r>
            <w:r w:rsidR="00270D71">
              <w:rPr>
                <w:rFonts w:ascii="Times New Roman" w:eastAsia="Times New Roman" w:hAnsi="Times New Roman" w:cs="Times New Roman"/>
                <w:bCs/>
                <w:kern w:val="0"/>
                <w:sz w:val="20"/>
                <w:lang w:val="ru-RU" w:eastAsia="ar-SA"/>
                <w14:ligatures w14:val="none"/>
              </w:rPr>
              <w:t>-</w:t>
            </w:r>
            <w:r w:rsidRPr="00E84FDC">
              <w:rPr>
                <w:rFonts w:ascii="Times New Roman" w:eastAsia="Times New Roman" w:hAnsi="Times New Roman" w:cs="Times New Roman"/>
                <w:bCs/>
                <w:kern w:val="0"/>
                <w:sz w:val="20"/>
                <w:lang w:val="ru-RU" w:eastAsia="ar-SA"/>
                <w14:ligatures w14:val="none"/>
              </w:rPr>
              <w:t xml:space="preserve">, </w:t>
            </w:r>
            <w:proofErr w:type="spellStart"/>
            <w:r w:rsidRPr="00E84FDC">
              <w:rPr>
                <w:rFonts w:ascii="Times New Roman" w:eastAsia="Times New Roman" w:hAnsi="Times New Roman" w:cs="Times New Roman"/>
                <w:bCs/>
                <w:kern w:val="0"/>
                <w:sz w:val="20"/>
                <w:lang w:val="ru-RU" w:eastAsia="ar-SA"/>
                <w14:ligatures w14:val="none"/>
              </w:rPr>
              <w:t>Scopus</w:t>
            </w:r>
            <w:proofErr w:type="spellEnd"/>
            <w:r w:rsidRPr="00E84FDC">
              <w:rPr>
                <w:rFonts w:ascii="Times New Roman" w:eastAsia="Times New Roman" w:hAnsi="Times New Roman" w:cs="Times New Roman"/>
                <w:bCs/>
                <w:kern w:val="0"/>
                <w:sz w:val="20"/>
                <w:lang w:val="ru-RU" w:eastAsia="ar-SA"/>
                <w14:ligatures w14:val="none"/>
              </w:rPr>
              <w:t xml:space="preserve"> (Скопус) или JSTOR (ДЖЕЙСТОР) </w:t>
            </w:r>
            <w:r w:rsidR="00270D71">
              <w:rPr>
                <w:rFonts w:ascii="Times New Roman" w:eastAsia="Times New Roman" w:hAnsi="Times New Roman" w:cs="Times New Roman"/>
                <w:bCs/>
                <w:kern w:val="0"/>
                <w:sz w:val="20"/>
                <w:lang w:val="ru-RU" w:eastAsia="ar-SA"/>
                <w14:ligatures w14:val="none"/>
              </w:rPr>
              <w:t>1</w:t>
            </w:r>
            <w:r w:rsidR="00FE776B">
              <w:rPr>
                <w:rFonts w:ascii="Times New Roman" w:eastAsia="Times New Roman" w:hAnsi="Times New Roman" w:cs="Times New Roman"/>
                <w:bCs/>
                <w:kern w:val="0"/>
                <w:sz w:val="20"/>
                <w:lang w:val="ru-RU" w:eastAsia="ar-SA"/>
                <w14:ligatures w14:val="none"/>
              </w:rPr>
              <w:t>1</w:t>
            </w:r>
            <w:r w:rsidR="00270D71">
              <w:rPr>
                <w:rFonts w:ascii="Times New Roman" w:eastAsia="Times New Roman" w:hAnsi="Times New Roman" w:cs="Times New Roman"/>
                <w:bCs/>
                <w:kern w:val="0"/>
                <w:sz w:val="20"/>
                <w:lang w:val="ru-RU" w:eastAsia="ar-SA"/>
                <w14:ligatures w14:val="none"/>
              </w:rPr>
              <w:t>.</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8</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Количество, изданных за последние 5</w:t>
            </w:r>
            <w:r w:rsidRPr="00E84FDC">
              <w:rPr>
                <w:rFonts w:ascii="Times New Roman" w:eastAsia="Times New Roman" w:hAnsi="Times New Roman" w:cs="Times New Roman"/>
                <w:bCs/>
                <w:kern w:val="0"/>
                <w:sz w:val="20"/>
                <w:lang w:val="en-US" w:eastAsia="ar-SA"/>
                <w14:ligatures w14:val="none"/>
              </w:rPr>
              <w:t> </w:t>
            </w:r>
            <w:r w:rsidRPr="00E84FDC">
              <w:rPr>
                <w:rFonts w:ascii="Times New Roman" w:eastAsia="Times New Roman" w:hAnsi="Times New Roman" w:cs="Times New Roman"/>
                <w:bCs/>
                <w:kern w:val="0"/>
                <w:sz w:val="20"/>
                <w:lang w:val="ru-RU" w:eastAsia="ar-SA"/>
                <w14:ligatures w14:val="none"/>
              </w:rPr>
              <w:t xml:space="preserve">лет монографий, учебников, единолично написанных учебных (учебно-методическое) пособий </w:t>
            </w:r>
          </w:p>
        </w:tc>
        <w:tc>
          <w:tcPr>
            <w:tcW w:w="4522" w:type="dxa"/>
            <w:shd w:val="clear" w:color="auto" w:fill="auto"/>
          </w:tcPr>
          <w:p w:rsidR="00E84FDC" w:rsidRPr="00FE776B" w:rsidRDefault="00FE776B"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t xml:space="preserve">Имеется 3 научные статьи, заменяющие монографию, опубликованные в международных рецензируемых журналах </w:t>
            </w:r>
            <w:r w:rsidRPr="00FE776B">
              <w:rPr>
                <w:rFonts w:ascii="Times New Roman" w:eastAsia="Times New Roman" w:hAnsi="Times New Roman" w:cs="Times New Roman"/>
                <w:bCs/>
                <w:kern w:val="0"/>
                <w:sz w:val="20"/>
                <w:lang w:val="ru-RU" w:eastAsia="ar-SA"/>
                <w14:ligatures w14:val="none"/>
              </w:rPr>
              <w:t>(</w:t>
            </w:r>
            <w:r>
              <w:rPr>
                <w:rFonts w:ascii="Times New Roman" w:eastAsia="Times New Roman" w:hAnsi="Times New Roman" w:cs="Times New Roman"/>
                <w:bCs/>
                <w:kern w:val="0"/>
                <w:sz w:val="20"/>
                <w:lang w:val="en-US" w:eastAsia="ar-SA"/>
                <w14:ligatures w14:val="none"/>
              </w:rPr>
              <w:t>Scopus</w:t>
            </w:r>
            <w:r w:rsidRPr="00FE776B">
              <w:rPr>
                <w:rFonts w:ascii="Times New Roman" w:eastAsia="Times New Roman" w:hAnsi="Times New Roman" w:cs="Times New Roman"/>
                <w:bCs/>
                <w:kern w:val="0"/>
                <w:sz w:val="20"/>
                <w:lang w:val="ru-RU" w:eastAsia="ar-SA"/>
                <w14:ligatures w14:val="none"/>
              </w:rPr>
              <w:t xml:space="preserve">, </w:t>
            </w:r>
            <w:proofErr w:type="spellStart"/>
            <w:r>
              <w:rPr>
                <w:rFonts w:ascii="Times New Roman" w:eastAsia="Times New Roman" w:hAnsi="Times New Roman" w:cs="Times New Roman"/>
                <w:bCs/>
                <w:kern w:val="0"/>
                <w:sz w:val="20"/>
                <w:lang w:val="en-US" w:eastAsia="ar-SA"/>
                <w14:ligatures w14:val="none"/>
              </w:rPr>
              <w:t>CiteScore</w:t>
            </w:r>
            <w:proofErr w:type="spellEnd"/>
            <w:r w:rsidRPr="00FE776B">
              <w:rPr>
                <w:rFonts w:ascii="Times New Roman" w:eastAsia="Times New Roman" w:hAnsi="Times New Roman" w:cs="Times New Roman"/>
                <w:bCs/>
                <w:kern w:val="0"/>
                <w:sz w:val="20"/>
                <w:lang w:val="ru-RU" w:eastAsia="ar-SA"/>
                <w14:ligatures w14:val="none"/>
              </w:rPr>
              <w:t xml:space="preserve"> </w:t>
            </w:r>
            <w:r>
              <w:rPr>
                <w:rFonts w:ascii="Times New Roman" w:eastAsia="Times New Roman" w:hAnsi="Times New Roman" w:cs="Times New Roman"/>
                <w:bCs/>
                <w:kern w:val="0"/>
                <w:sz w:val="20"/>
                <w:lang w:val="ru-RU" w:eastAsia="ar-SA"/>
                <w14:ligatures w14:val="none"/>
              </w:rPr>
              <w:t>≥</w:t>
            </w:r>
            <w:r w:rsidRPr="00FE776B">
              <w:rPr>
                <w:rFonts w:ascii="Times New Roman" w:eastAsia="Times New Roman" w:hAnsi="Times New Roman" w:cs="Times New Roman"/>
                <w:bCs/>
                <w:kern w:val="0"/>
                <w:sz w:val="20"/>
                <w:lang w:val="ru-RU" w:eastAsia="ar-SA"/>
                <w14:ligatures w14:val="none"/>
              </w:rPr>
              <w:t>50)</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9</w:t>
            </w:r>
          </w:p>
        </w:tc>
        <w:tc>
          <w:tcPr>
            <w:tcW w:w="4972" w:type="dxa"/>
            <w:shd w:val="clear" w:color="auto" w:fill="auto"/>
          </w:tcPr>
          <w:p w:rsidR="00E84FDC" w:rsidRPr="00E84FDC" w:rsidRDefault="00E84FDC" w:rsidP="00E84FDC">
            <w:pPr>
              <w:tabs>
                <w:tab w:val="left" w:pos="480"/>
              </w:tabs>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kern w:val="0"/>
                <w:sz w:val="20"/>
                <w:lang w:val="ru-RU" w:eastAsia="ar-SA"/>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rsidR="00E84FDC" w:rsidRPr="00BB0203" w:rsidRDefault="00BB30C6"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t>-</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10</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kern w:val="0"/>
                <w:sz w:val="20"/>
                <w:lang w:val="ru-RU" w:eastAsia="ar-SA"/>
                <w14:ligatures w14:val="none"/>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rsidR="00E84FDC" w:rsidRPr="00E84FDC" w:rsidRDefault="00BB30C6"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t>-</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11</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kern w:val="0"/>
                <w:sz w:val="20"/>
                <w:lang w:val="ru-RU" w:eastAsia="ar-SA"/>
                <w14:ligatures w14:val="none"/>
              </w:rPr>
            </w:pPr>
            <w:r w:rsidRPr="00E84FDC">
              <w:rPr>
                <w:rFonts w:ascii="Times New Roman" w:eastAsia="Times New Roman" w:hAnsi="Times New Roman" w:cs="Times New Roman"/>
                <w:kern w:val="0"/>
                <w:sz w:val="20"/>
                <w:lang w:val="ru-RU" w:eastAsia="ar-SA"/>
                <w14:ligatures w14:val="none"/>
              </w:rPr>
              <w:t xml:space="preserve">Подготовленные под его руководством чемпионы или призеры Всемирных универсиад, чемпионатов </w:t>
            </w:r>
            <w:r w:rsidRPr="00E84FDC">
              <w:rPr>
                <w:rFonts w:ascii="Times New Roman" w:eastAsia="Times New Roman" w:hAnsi="Times New Roman" w:cs="Times New Roman"/>
                <w:kern w:val="0"/>
                <w:sz w:val="20"/>
                <w:lang w:val="ru-RU" w:eastAsia="ar-SA"/>
                <w14:ligatures w14:val="none"/>
              </w:rPr>
              <w:lastRenderedPageBreak/>
              <w:t>Азии и Азиатских игр, чемпиона или призера Европы, мира и Олимпийских игр</w:t>
            </w:r>
          </w:p>
        </w:tc>
        <w:tc>
          <w:tcPr>
            <w:tcW w:w="4522" w:type="dxa"/>
            <w:shd w:val="clear" w:color="auto" w:fill="auto"/>
          </w:tcPr>
          <w:p w:rsidR="00E84FDC" w:rsidRPr="00E84FDC" w:rsidRDefault="00BB30C6" w:rsidP="00E84FDC">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lastRenderedPageBreak/>
              <w:t>-</w:t>
            </w:r>
          </w:p>
        </w:tc>
      </w:tr>
      <w:tr w:rsidR="00FE776B" w:rsidRPr="00E84FDC" w:rsidTr="0039311B">
        <w:tc>
          <w:tcPr>
            <w:tcW w:w="567" w:type="dxa"/>
            <w:shd w:val="clear" w:color="auto" w:fill="auto"/>
          </w:tcPr>
          <w:p w:rsidR="00E84FDC" w:rsidRPr="00E84FDC" w:rsidRDefault="00E84FDC" w:rsidP="00E84FDC">
            <w:pPr>
              <w:suppressAutoHyphens/>
              <w:spacing w:after="0" w:line="240" w:lineRule="auto"/>
              <w:rPr>
                <w:rFonts w:ascii="Times New Roman" w:eastAsia="Times New Roman" w:hAnsi="Times New Roman" w:cs="Times New Roman"/>
                <w:bCs/>
                <w:kern w:val="0"/>
                <w:sz w:val="20"/>
                <w:lang w:val="ru-RU" w:eastAsia="ar-SA"/>
                <w14:ligatures w14:val="none"/>
              </w:rPr>
            </w:pPr>
            <w:r w:rsidRPr="00E84FDC">
              <w:rPr>
                <w:rFonts w:ascii="Times New Roman" w:eastAsia="Times New Roman" w:hAnsi="Times New Roman" w:cs="Times New Roman"/>
                <w:bCs/>
                <w:kern w:val="0"/>
                <w:sz w:val="20"/>
                <w:lang w:val="ru-RU" w:eastAsia="ar-SA"/>
                <w14:ligatures w14:val="none"/>
              </w:rPr>
              <w:t>12</w:t>
            </w:r>
          </w:p>
        </w:tc>
        <w:tc>
          <w:tcPr>
            <w:tcW w:w="4972" w:type="dxa"/>
            <w:shd w:val="clear" w:color="auto" w:fill="auto"/>
          </w:tcPr>
          <w:p w:rsidR="00E84FDC" w:rsidRPr="00E84FDC" w:rsidRDefault="00E84FDC" w:rsidP="00E84FDC">
            <w:pPr>
              <w:suppressAutoHyphens/>
              <w:spacing w:after="0" w:line="240" w:lineRule="auto"/>
              <w:jc w:val="both"/>
              <w:rPr>
                <w:rFonts w:ascii="Times New Roman" w:eastAsia="Times New Roman" w:hAnsi="Times New Roman" w:cs="Times New Roman"/>
                <w:kern w:val="0"/>
                <w:sz w:val="20"/>
                <w:lang w:val="ru-RU" w:eastAsia="ar-SA"/>
                <w14:ligatures w14:val="none"/>
              </w:rPr>
            </w:pPr>
            <w:r w:rsidRPr="00E84FDC">
              <w:rPr>
                <w:rFonts w:ascii="Times New Roman" w:eastAsia="Times New Roman" w:hAnsi="Times New Roman" w:cs="Times New Roman"/>
                <w:kern w:val="0"/>
                <w:sz w:val="20"/>
                <w:lang w:val="ru-RU" w:eastAsia="ar-SA"/>
                <w14:ligatures w14:val="none"/>
              </w:rPr>
              <w:t>Дополнительная информация</w:t>
            </w:r>
          </w:p>
        </w:tc>
        <w:tc>
          <w:tcPr>
            <w:tcW w:w="4522" w:type="dxa"/>
            <w:shd w:val="clear" w:color="auto" w:fill="auto"/>
          </w:tcPr>
          <w:p w:rsidR="00E84FDC" w:rsidRPr="00E84FDC" w:rsidRDefault="00BB30C6" w:rsidP="00BB30C6">
            <w:pPr>
              <w:suppressAutoHyphens/>
              <w:spacing w:after="0" w:line="240" w:lineRule="auto"/>
              <w:jc w:val="both"/>
              <w:rPr>
                <w:rFonts w:ascii="Times New Roman" w:eastAsia="Times New Roman" w:hAnsi="Times New Roman" w:cs="Times New Roman"/>
                <w:bCs/>
                <w:kern w:val="0"/>
                <w:sz w:val="20"/>
                <w:lang w:val="ru-RU" w:eastAsia="ar-SA"/>
                <w14:ligatures w14:val="none"/>
              </w:rPr>
            </w:pPr>
            <w:r>
              <w:rPr>
                <w:rFonts w:ascii="Times New Roman" w:eastAsia="Times New Roman" w:hAnsi="Times New Roman" w:cs="Times New Roman"/>
                <w:bCs/>
                <w:kern w:val="0"/>
                <w:sz w:val="20"/>
                <w:lang w:val="ru-RU" w:eastAsia="ar-SA"/>
                <w14:ligatures w14:val="none"/>
              </w:rPr>
              <w:t xml:space="preserve">Индекс Хирша – 13, эксперт в области </w:t>
            </w:r>
            <w:r w:rsidRPr="00BB30C6">
              <w:rPr>
                <w:rFonts w:ascii="Times New Roman" w:eastAsia="Times New Roman" w:hAnsi="Times New Roman" w:cs="Times New Roman"/>
                <w:bCs/>
                <w:kern w:val="0"/>
                <w:sz w:val="20"/>
                <w:lang w:val="ru-RU" w:eastAsia="ar-SA"/>
                <w14:ligatures w14:val="none"/>
              </w:rPr>
              <w:t>эпидемиологии инфекционных и неинфекционных заболеваний.</w:t>
            </w:r>
            <w:r>
              <w:rPr>
                <w:rFonts w:ascii="Times New Roman" w:eastAsia="Times New Roman" w:hAnsi="Times New Roman" w:cs="Times New Roman"/>
                <w:bCs/>
                <w:kern w:val="0"/>
                <w:sz w:val="20"/>
                <w:lang w:val="ru-RU" w:eastAsia="ar-SA"/>
                <w14:ligatures w14:val="none"/>
              </w:rPr>
              <w:t xml:space="preserve"> Исследователь </w:t>
            </w:r>
            <w:r w:rsidRPr="00BB30C6">
              <w:rPr>
                <w:rFonts w:ascii="Times New Roman" w:eastAsia="Times New Roman" w:hAnsi="Times New Roman" w:cs="Times New Roman"/>
                <w:bCs/>
                <w:kern w:val="0"/>
                <w:sz w:val="20"/>
                <w:lang w:val="ru-RU" w:eastAsia="ar-SA"/>
                <w14:ligatures w14:val="none"/>
              </w:rPr>
              <w:t xml:space="preserve">в международных научных коллаборациях, таких как NCD Risk </w:t>
            </w:r>
            <w:proofErr w:type="spellStart"/>
            <w:r w:rsidRPr="00BB30C6">
              <w:rPr>
                <w:rFonts w:ascii="Times New Roman" w:eastAsia="Times New Roman" w:hAnsi="Times New Roman" w:cs="Times New Roman"/>
                <w:bCs/>
                <w:kern w:val="0"/>
                <w:sz w:val="20"/>
                <w:lang w:val="ru-RU" w:eastAsia="ar-SA"/>
                <w14:ligatures w14:val="none"/>
              </w:rPr>
              <w:t>Factor</w:t>
            </w:r>
            <w:proofErr w:type="spellEnd"/>
            <w:r w:rsidRPr="00BB30C6">
              <w:rPr>
                <w:rFonts w:ascii="Times New Roman" w:eastAsia="Times New Roman" w:hAnsi="Times New Roman" w:cs="Times New Roman"/>
                <w:bCs/>
                <w:kern w:val="0"/>
                <w:sz w:val="20"/>
                <w:lang w:val="ru-RU" w:eastAsia="ar-SA"/>
                <w14:ligatures w14:val="none"/>
              </w:rPr>
              <w:t xml:space="preserve"> </w:t>
            </w:r>
            <w:proofErr w:type="spellStart"/>
            <w:r w:rsidRPr="00BB30C6">
              <w:rPr>
                <w:rFonts w:ascii="Times New Roman" w:eastAsia="Times New Roman" w:hAnsi="Times New Roman" w:cs="Times New Roman"/>
                <w:bCs/>
                <w:kern w:val="0"/>
                <w:sz w:val="20"/>
                <w:lang w:val="ru-RU" w:eastAsia="ar-SA"/>
                <w14:ligatures w14:val="none"/>
              </w:rPr>
              <w:t>Collaboration</w:t>
            </w:r>
            <w:proofErr w:type="spellEnd"/>
            <w:r w:rsidRPr="00BB30C6">
              <w:rPr>
                <w:rFonts w:ascii="Times New Roman" w:eastAsia="Times New Roman" w:hAnsi="Times New Roman" w:cs="Times New Roman"/>
                <w:bCs/>
                <w:kern w:val="0"/>
                <w:sz w:val="20"/>
                <w:lang w:val="ru-RU" w:eastAsia="ar-SA"/>
                <w14:ligatures w14:val="none"/>
              </w:rPr>
              <w:t xml:space="preserve"> и </w:t>
            </w:r>
            <w:proofErr w:type="spellStart"/>
            <w:r w:rsidRPr="00BB30C6">
              <w:rPr>
                <w:rFonts w:ascii="Times New Roman" w:eastAsia="Times New Roman" w:hAnsi="Times New Roman" w:cs="Times New Roman"/>
                <w:bCs/>
                <w:kern w:val="0"/>
                <w:sz w:val="20"/>
                <w:lang w:val="ru-RU" w:eastAsia="ar-SA"/>
                <w14:ligatures w14:val="none"/>
              </w:rPr>
              <w:t>Prospective</w:t>
            </w:r>
            <w:proofErr w:type="spellEnd"/>
            <w:r w:rsidRPr="00BB30C6">
              <w:rPr>
                <w:rFonts w:ascii="Times New Roman" w:eastAsia="Times New Roman" w:hAnsi="Times New Roman" w:cs="Times New Roman"/>
                <w:bCs/>
                <w:kern w:val="0"/>
                <w:sz w:val="20"/>
                <w:lang w:val="ru-RU" w:eastAsia="ar-SA"/>
                <w14:ligatures w14:val="none"/>
              </w:rPr>
              <w:t xml:space="preserve"> Urban </w:t>
            </w:r>
            <w:proofErr w:type="spellStart"/>
            <w:r w:rsidRPr="00BB30C6">
              <w:rPr>
                <w:rFonts w:ascii="Times New Roman" w:eastAsia="Times New Roman" w:hAnsi="Times New Roman" w:cs="Times New Roman"/>
                <w:bCs/>
                <w:kern w:val="0"/>
                <w:sz w:val="20"/>
                <w:lang w:val="ru-RU" w:eastAsia="ar-SA"/>
                <w14:ligatures w14:val="none"/>
              </w:rPr>
              <w:t>and</w:t>
            </w:r>
            <w:proofErr w:type="spellEnd"/>
            <w:r w:rsidRPr="00BB30C6">
              <w:rPr>
                <w:rFonts w:ascii="Times New Roman" w:eastAsia="Times New Roman" w:hAnsi="Times New Roman" w:cs="Times New Roman"/>
                <w:bCs/>
                <w:kern w:val="0"/>
                <w:sz w:val="20"/>
                <w:lang w:val="ru-RU" w:eastAsia="ar-SA"/>
                <w14:ligatures w14:val="none"/>
              </w:rPr>
              <w:t xml:space="preserve"> </w:t>
            </w:r>
            <w:proofErr w:type="spellStart"/>
            <w:r w:rsidRPr="00BB30C6">
              <w:rPr>
                <w:rFonts w:ascii="Times New Roman" w:eastAsia="Times New Roman" w:hAnsi="Times New Roman" w:cs="Times New Roman"/>
                <w:bCs/>
                <w:kern w:val="0"/>
                <w:sz w:val="20"/>
                <w:lang w:val="ru-RU" w:eastAsia="ar-SA"/>
                <w14:ligatures w14:val="none"/>
              </w:rPr>
              <w:t>Rural</w:t>
            </w:r>
            <w:proofErr w:type="spellEnd"/>
            <w:r w:rsidRPr="00BB30C6">
              <w:rPr>
                <w:rFonts w:ascii="Times New Roman" w:eastAsia="Times New Roman" w:hAnsi="Times New Roman" w:cs="Times New Roman"/>
                <w:bCs/>
                <w:kern w:val="0"/>
                <w:sz w:val="20"/>
                <w:lang w:val="ru-RU" w:eastAsia="ar-SA"/>
                <w14:ligatures w14:val="none"/>
              </w:rPr>
              <w:t xml:space="preserve"> </w:t>
            </w:r>
            <w:proofErr w:type="spellStart"/>
            <w:r w:rsidRPr="00BB30C6">
              <w:rPr>
                <w:rFonts w:ascii="Times New Roman" w:eastAsia="Times New Roman" w:hAnsi="Times New Roman" w:cs="Times New Roman"/>
                <w:bCs/>
                <w:kern w:val="0"/>
                <w:sz w:val="20"/>
                <w:lang w:val="ru-RU" w:eastAsia="ar-SA"/>
                <w14:ligatures w14:val="none"/>
              </w:rPr>
              <w:t>Epidemiology</w:t>
            </w:r>
            <w:proofErr w:type="spellEnd"/>
            <w:r w:rsidRPr="00BB30C6">
              <w:rPr>
                <w:rFonts w:ascii="Times New Roman" w:eastAsia="Times New Roman" w:hAnsi="Times New Roman" w:cs="Times New Roman"/>
                <w:bCs/>
                <w:kern w:val="0"/>
                <w:sz w:val="20"/>
                <w:lang w:val="ru-RU" w:eastAsia="ar-SA"/>
                <w14:ligatures w14:val="none"/>
              </w:rPr>
              <w:t xml:space="preserve"> (PURE)</w:t>
            </w:r>
            <w:r>
              <w:rPr>
                <w:rFonts w:ascii="Times New Roman" w:eastAsia="Times New Roman" w:hAnsi="Times New Roman" w:cs="Times New Roman"/>
                <w:bCs/>
                <w:kern w:val="0"/>
                <w:sz w:val="20"/>
                <w:lang w:val="ru-RU" w:eastAsia="ar-SA"/>
                <w14:ligatures w14:val="none"/>
              </w:rPr>
              <w:t>.</w:t>
            </w:r>
          </w:p>
        </w:tc>
      </w:tr>
    </w:tbl>
    <w:p w:rsidR="00E84FDC" w:rsidRPr="00BB30C6" w:rsidRDefault="00E84FDC" w:rsidP="00E84FDC">
      <w:pPr>
        <w:suppressAutoHyphens/>
        <w:spacing w:after="0" w:line="240" w:lineRule="auto"/>
        <w:jc w:val="both"/>
        <w:rPr>
          <w:rFonts w:ascii="Times New Roman" w:eastAsia="Times New Roman" w:hAnsi="Times New Roman" w:cs="Times New Roman"/>
          <w:kern w:val="0"/>
          <w:sz w:val="16"/>
          <w:szCs w:val="16"/>
          <w:lang w:val="ru-RU" w:eastAsia="ar-SA"/>
          <w14:ligatures w14:val="none"/>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2873"/>
        <w:gridCol w:w="3320"/>
      </w:tblGrid>
      <w:tr w:rsidR="00E84FDC" w:rsidRPr="00E84FDC" w:rsidTr="00602A2F">
        <w:tc>
          <w:tcPr>
            <w:tcW w:w="3496" w:type="dxa"/>
          </w:tcPr>
          <w:p w:rsidR="00E84FDC" w:rsidRPr="00E84FDC" w:rsidRDefault="00BB30C6" w:rsidP="00E84FDC">
            <w:pPr>
              <w:suppressAutoHyphens/>
              <w:rPr>
                <w:rFonts w:ascii="Times New Roman" w:eastAsia="Times New Roman" w:hAnsi="Times New Roman" w:cs="Times New Roman"/>
                <w:b/>
                <w:bCs/>
                <w:sz w:val="28"/>
                <w:szCs w:val="28"/>
                <w:lang w:val="ru-RU" w:eastAsia="ar-SA"/>
              </w:rPr>
            </w:pPr>
            <w:r w:rsidRPr="00BB30C6">
              <w:rPr>
                <w:rFonts w:ascii="Times New Roman" w:eastAsia="Times New Roman" w:hAnsi="Times New Roman" w:cs="Times New Roman"/>
                <w:b/>
                <w:lang w:eastAsia="ar-SA"/>
              </w:rPr>
              <w:t>Руководитель Научно-технологического парка</w:t>
            </w:r>
          </w:p>
        </w:tc>
        <w:tc>
          <w:tcPr>
            <w:tcW w:w="2873" w:type="dxa"/>
            <w:tcBorders>
              <w:bottom w:val="single" w:sz="4" w:space="0" w:color="auto"/>
            </w:tcBorders>
          </w:tcPr>
          <w:p w:rsidR="00E84FDC" w:rsidRPr="00E84FDC" w:rsidRDefault="00E84FDC" w:rsidP="00E84FDC">
            <w:pPr>
              <w:suppressAutoHyphens/>
              <w:rPr>
                <w:rFonts w:ascii="Times New Roman" w:eastAsia="Times New Roman" w:hAnsi="Times New Roman" w:cs="Times New Roman"/>
                <w:b/>
                <w:bCs/>
                <w:sz w:val="28"/>
                <w:szCs w:val="28"/>
                <w:lang w:val="ru-RU" w:eastAsia="ar-SA"/>
              </w:rPr>
            </w:pPr>
          </w:p>
        </w:tc>
        <w:tc>
          <w:tcPr>
            <w:tcW w:w="3320" w:type="dxa"/>
            <w:vAlign w:val="bottom"/>
          </w:tcPr>
          <w:p w:rsidR="00E84FDC" w:rsidRPr="00BB30C6" w:rsidRDefault="00BB30C6" w:rsidP="00E84FDC">
            <w:pPr>
              <w:suppressAutoHyphens/>
              <w:jc w:val="right"/>
              <w:rPr>
                <w:rFonts w:ascii="Times New Roman" w:eastAsia="Times New Roman" w:hAnsi="Times New Roman" w:cs="Times New Roman"/>
                <w:b/>
                <w:lang w:eastAsia="ar-SA"/>
              </w:rPr>
            </w:pPr>
            <w:r w:rsidRPr="00BB30C6">
              <w:rPr>
                <w:rFonts w:ascii="Times New Roman" w:eastAsia="Times New Roman" w:hAnsi="Times New Roman" w:cs="Times New Roman"/>
                <w:b/>
                <w:lang w:eastAsia="ar-SA"/>
              </w:rPr>
              <w:t>Ибраева А.Ш.</w:t>
            </w:r>
          </w:p>
        </w:tc>
      </w:tr>
      <w:tr w:rsidR="00E84FDC" w:rsidRPr="00E84FDC" w:rsidTr="00602A2F">
        <w:tc>
          <w:tcPr>
            <w:tcW w:w="3496" w:type="dxa"/>
          </w:tcPr>
          <w:p w:rsidR="00E84FDC" w:rsidRPr="00E84FDC" w:rsidRDefault="00E84FDC" w:rsidP="00E84FDC">
            <w:pPr>
              <w:suppressAutoHyphens/>
              <w:rPr>
                <w:rFonts w:ascii="Times New Roman" w:eastAsia="Times New Roman" w:hAnsi="Times New Roman" w:cs="Times New Roman"/>
                <w:b/>
                <w:bCs/>
                <w:sz w:val="28"/>
                <w:szCs w:val="28"/>
                <w:lang w:val="ru-RU" w:eastAsia="ar-SA"/>
              </w:rPr>
            </w:pPr>
          </w:p>
        </w:tc>
        <w:tc>
          <w:tcPr>
            <w:tcW w:w="2873" w:type="dxa"/>
            <w:tcBorders>
              <w:top w:val="single" w:sz="4" w:space="0" w:color="auto"/>
            </w:tcBorders>
          </w:tcPr>
          <w:p w:rsidR="00E84FDC" w:rsidRPr="00E84FDC" w:rsidRDefault="00E84FDC" w:rsidP="00E84FDC">
            <w:pPr>
              <w:suppressAutoHyphens/>
              <w:jc w:val="center"/>
              <w:rPr>
                <w:rFonts w:ascii="Times New Roman" w:eastAsia="Times New Roman" w:hAnsi="Times New Roman" w:cs="Times New Roman"/>
                <w:bCs/>
                <w:sz w:val="28"/>
                <w:szCs w:val="28"/>
                <w:lang w:val="ru-RU" w:eastAsia="ar-SA"/>
              </w:rPr>
            </w:pPr>
            <w:r w:rsidRPr="00E84FDC">
              <w:rPr>
                <w:rFonts w:ascii="Times New Roman" w:eastAsia="Times New Roman" w:hAnsi="Times New Roman" w:cs="Times New Roman"/>
                <w:bCs/>
                <w:lang w:val="ru-RU" w:eastAsia="ar-SA"/>
              </w:rPr>
              <w:t>(подпись)</w:t>
            </w:r>
          </w:p>
        </w:tc>
        <w:tc>
          <w:tcPr>
            <w:tcW w:w="3320" w:type="dxa"/>
            <w:vAlign w:val="bottom"/>
          </w:tcPr>
          <w:p w:rsidR="00E84FDC" w:rsidRPr="00E84FDC" w:rsidRDefault="00E84FDC" w:rsidP="00E84FDC">
            <w:pPr>
              <w:suppressAutoHyphens/>
              <w:jc w:val="right"/>
              <w:rPr>
                <w:rFonts w:ascii="Times New Roman" w:eastAsia="Times New Roman" w:hAnsi="Times New Roman" w:cs="Times New Roman"/>
                <w:b/>
                <w:bCs/>
                <w:sz w:val="28"/>
                <w:szCs w:val="28"/>
                <w:lang w:val="ru-RU" w:eastAsia="ar-SA"/>
              </w:rPr>
            </w:pPr>
          </w:p>
        </w:tc>
      </w:tr>
      <w:tr w:rsidR="00E84FDC" w:rsidRPr="00E84FDC" w:rsidTr="00602A2F">
        <w:tc>
          <w:tcPr>
            <w:tcW w:w="3496" w:type="dxa"/>
          </w:tcPr>
          <w:p w:rsidR="00E84FDC" w:rsidRPr="00E84FDC" w:rsidRDefault="00E84FDC" w:rsidP="00E84FDC">
            <w:pPr>
              <w:suppressAutoHyphens/>
              <w:rPr>
                <w:rFonts w:ascii="Times New Roman" w:eastAsia="Times New Roman" w:hAnsi="Times New Roman" w:cs="Times New Roman"/>
                <w:b/>
                <w:bCs/>
                <w:lang w:val="ru-RU" w:eastAsia="ar-SA"/>
              </w:rPr>
            </w:pPr>
            <w:r w:rsidRPr="00E84FDC">
              <w:rPr>
                <w:rFonts w:ascii="Times New Roman" w:eastAsia="Times New Roman" w:hAnsi="Times New Roman" w:cs="Times New Roman"/>
                <w:b/>
                <w:bCs/>
                <w:lang w:val="ru-RU" w:eastAsia="ar-SA"/>
              </w:rPr>
              <w:t>Руководитель управления по учету персонала</w:t>
            </w:r>
          </w:p>
        </w:tc>
        <w:tc>
          <w:tcPr>
            <w:tcW w:w="2873" w:type="dxa"/>
            <w:tcBorders>
              <w:bottom w:val="single" w:sz="4" w:space="0" w:color="auto"/>
            </w:tcBorders>
          </w:tcPr>
          <w:p w:rsidR="00E84FDC" w:rsidRPr="00E84FDC" w:rsidRDefault="00E84FDC" w:rsidP="00E84FDC">
            <w:pPr>
              <w:suppressAutoHyphens/>
              <w:rPr>
                <w:rFonts w:ascii="Times New Roman" w:eastAsia="Times New Roman" w:hAnsi="Times New Roman" w:cs="Times New Roman"/>
                <w:b/>
                <w:bCs/>
                <w:sz w:val="28"/>
                <w:szCs w:val="28"/>
                <w:lang w:val="ru-RU" w:eastAsia="ar-SA"/>
              </w:rPr>
            </w:pPr>
          </w:p>
        </w:tc>
        <w:tc>
          <w:tcPr>
            <w:tcW w:w="3320" w:type="dxa"/>
            <w:vAlign w:val="bottom"/>
          </w:tcPr>
          <w:p w:rsidR="00E84FDC" w:rsidRPr="00BB30C6" w:rsidRDefault="00BB30C6" w:rsidP="00E84FDC">
            <w:pPr>
              <w:suppressAutoHyphens/>
              <w:jc w:val="right"/>
              <w:rPr>
                <w:rFonts w:ascii="Times New Roman" w:eastAsia="Times New Roman" w:hAnsi="Times New Roman" w:cs="Times New Roman"/>
                <w:b/>
                <w:lang w:eastAsia="ar-SA"/>
              </w:rPr>
            </w:pPr>
            <w:proofErr w:type="spellStart"/>
            <w:r w:rsidRPr="00BB30C6">
              <w:rPr>
                <w:rFonts w:ascii="Times New Roman" w:eastAsia="Times New Roman" w:hAnsi="Times New Roman" w:cs="Times New Roman"/>
                <w:b/>
                <w:lang w:eastAsia="ar-SA"/>
              </w:rPr>
              <w:t>Сапакова</w:t>
            </w:r>
            <w:proofErr w:type="spellEnd"/>
            <w:r w:rsidRPr="00BB30C6">
              <w:rPr>
                <w:rFonts w:ascii="Times New Roman" w:eastAsia="Times New Roman" w:hAnsi="Times New Roman" w:cs="Times New Roman"/>
                <w:b/>
                <w:lang w:eastAsia="ar-SA"/>
              </w:rPr>
              <w:t xml:space="preserve"> М.М.</w:t>
            </w:r>
          </w:p>
        </w:tc>
      </w:tr>
      <w:tr w:rsidR="00E84FDC" w:rsidRPr="00E84FDC" w:rsidTr="00602A2F">
        <w:tc>
          <w:tcPr>
            <w:tcW w:w="3496" w:type="dxa"/>
          </w:tcPr>
          <w:p w:rsidR="00E84FDC" w:rsidRPr="00E84FDC" w:rsidRDefault="00E84FDC" w:rsidP="00E84FDC">
            <w:pPr>
              <w:suppressAutoHyphens/>
              <w:rPr>
                <w:rFonts w:ascii="Times New Roman" w:eastAsia="Times New Roman" w:hAnsi="Times New Roman" w:cs="Times New Roman"/>
                <w:b/>
                <w:bCs/>
                <w:sz w:val="28"/>
                <w:szCs w:val="28"/>
                <w:lang w:val="ru-RU" w:eastAsia="ar-SA"/>
              </w:rPr>
            </w:pPr>
          </w:p>
        </w:tc>
        <w:tc>
          <w:tcPr>
            <w:tcW w:w="2873" w:type="dxa"/>
            <w:tcBorders>
              <w:top w:val="single" w:sz="4" w:space="0" w:color="auto"/>
            </w:tcBorders>
          </w:tcPr>
          <w:p w:rsidR="00E84FDC" w:rsidRPr="00E84FDC" w:rsidRDefault="00E84FDC" w:rsidP="00E84FDC">
            <w:pPr>
              <w:suppressAutoHyphens/>
              <w:jc w:val="center"/>
              <w:rPr>
                <w:rFonts w:ascii="Times New Roman" w:eastAsia="Times New Roman" w:hAnsi="Times New Roman" w:cs="Times New Roman"/>
                <w:bCs/>
                <w:sz w:val="28"/>
                <w:szCs w:val="28"/>
                <w:lang w:val="ru-RU" w:eastAsia="ar-SA"/>
              </w:rPr>
            </w:pPr>
            <w:r w:rsidRPr="00E84FDC">
              <w:rPr>
                <w:rFonts w:ascii="Times New Roman" w:eastAsia="Times New Roman" w:hAnsi="Times New Roman" w:cs="Times New Roman"/>
                <w:bCs/>
                <w:lang w:val="ru-RU" w:eastAsia="ar-SA"/>
              </w:rPr>
              <w:t>(подпись, МП)</w:t>
            </w:r>
          </w:p>
        </w:tc>
        <w:tc>
          <w:tcPr>
            <w:tcW w:w="3320" w:type="dxa"/>
          </w:tcPr>
          <w:p w:rsidR="00E84FDC" w:rsidRPr="00E84FDC" w:rsidRDefault="00E84FDC" w:rsidP="00E84FDC">
            <w:pPr>
              <w:suppressAutoHyphens/>
              <w:rPr>
                <w:rFonts w:ascii="Times New Roman" w:eastAsia="Times New Roman" w:hAnsi="Times New Roman" w:cs="Times New Roman"/>
                <w:b/>
                <w:bCs/>
                <w:sz w:val="28"/>
                <w:szCs w:val="28"/>
                <w:lang w:val="ru-RU" w:eastAsia="ar-SA"/>
              </w:rPr>
            </w:pPr>
          </w:p>
        </w:tc>
      </w:tr>
    </w:tbl>
    <w:p w:rsidR="00E84FDC" w:rsidRDefault="00E84FDC"/>
    <w:sectPr w:rsidR="00E84FD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DC"/>
    <w:rsid w:val="00270D71"/>
    <w:rsid w:val="002F6A41"/>
    <w:rsid w:val="00386C15"/>
    <w:rsid w:val="004E5A6C"/>
    <w:rsid w:val="00602A2F"/>
    <w:rsid w:val="006631CD"/>
    <w:rsid w:val="00AF3D28"/>
    <w:rsid w:val="00BB0203"/>
    <w:rsid w:val="00BB30C6"/>
    <w:rsid w:val="00E65E47"/>
    <w:rsid w:val="00E84FDC"/>
    <w:rsid w:val="00FA3E33"/>
    <w:rsid w:val="00FE776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8419"/>
  <w15:chartTrackingRefBased/>
  <w15:docId w15:val="{DC830EEC-5268-4D2F-8594-4A761F69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4F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84F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84FD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84FD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84FD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4F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4F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F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4F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FD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84FD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84FD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84FD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84FD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84FD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4FDC"/>
    <w:rPr>
      <w:rFonts w:eastAsiaTheme="majorEastAsia" w:cstheme="majorBidi"/>
      <w:color w:val="595959" w:themeColor="text1" w:themeTint="A6"/>
    </w:rPr>
  </w:style>
  <w:style w:type="character" w:customStyle="1" w:styleId="80">
    <w:name w:val="Заголовок 8 Знак"/>
    <w:basedOn w:val="a0"/>
    <w:link w:val="8"/>
    <w:uiPriority w:val="9"/>
    <w:semiHidden/>
    <w:rsid w:val="00E84FD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4FDC"/>
    <w:rPr>
      <w:rFonts w:eastAsiaTheme="majorEastAsia" w:cstheme="majorBidi"/>
      <w:color w:val="272727" w:themeColor="text1" w:themeTint="D8"/>
    </w:rPr>
  </w:style>
  <w:style w:type="paragraph" w:styleId="a3">
    <w:name w:val="Title"/>
    <w:basedOn w:val="a"/>
    <w:next w:val="a"/>
    <w:link w:val="a4"/>
    <w:uiPriority w:val="10"/>
    <w:qFormat/>
    <w:rsid w:val="00E84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4F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FD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4FD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4FDC"/>
    <w:pPr>
      <w:spacing w:before="160"/>
      <w:jc w:val="center"/>
    </w:pPr>
    <w:rPr>
      <w:i/>
      <w:iCs/>
      <w:color w:val="404040" w:themeColor="text1" w:themeTint="BF"/>
    </w:rPr>
  </w:style>
  <w:style w:type="character" w:customStyle="1" w:styleId="22">
    <w:name w:val="Цитата 2 Знак"/>
    <w:basedOn w:val="a0"/>
    <w:link w:val="21"/>
    <w:uiPriority w:val="29"/>
    <w:rsid w:val="00E84FDC"/>
    <w:rPr>
      <w:i/>
      <w:iCs/>
      <w:color w:val="404040" w:themeColor="text1" w:themeTint="BF"/>
    </w:rPr>
  </w:style>
  <w:style w:type="paragraph" w:styleId="a7">
    <w:name w:val="List Paragraph"/>
    <w:basedOn w:val="a"/>
    <w:uiPriority w:val="34"/>
    <w:qFormat/>
    <w:rsid w:val="00E84FDC"/>
    <w:pPr>
      <w:ind w:left="720"/>
      <w:contextualSpacing/>
    </w:pPr>
  </w:style>
  <w:style w:type="character" w:styleId="a8">
    <w:name w:val="Intense Emphasis"/>
    <w:basedOn w:val="a0"/>
    <w:uiPriority w:val="21"/>
    <w:qFormat/>
    <w:rsid w:val="00E84FDC"/>
    <w:rPr>
      <w:i/>
      <w:iCs/>
      <w:color w:val="2F5496" w:themeColor="accent1" w:themeShade="BF"/>
    </w:rPr>
  </w:style>
  <w:style w:type="paragraph" w:styleId="a9">
    <w:name w:val="Intense Quote"/>
    <w:basedOn w:val="a"/>
    <w:next w:val="a"/>
    <w:link w:val="aa"/>
    <w:uiPriority w:val="30"/>
    <w:qFormat/>
    <w:rsid w:val="00E84F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84FDC"/>
    <w:rPr>
      <w:i/>
      <w:iCs/>
      <w:color w:val="2F5496" w:themeColor="accent1" w:themeShade="BF"/>
    </w:rPr>
  </w:style>
  <w:style w:type="character" w:styleId="ab">
    <w:name w:val="Intense Reference"/>
    <w:basedOn w:val="a0"/>
    <w:uiPriority w:val="32"/>
    <w:qFormat/>
    <w:rsid w:val="00E84FDC"/>
    <w:rPr>
      <w:b/>
      <w:bCs/>
      <w:smallCaps/>
      <w:color w:val="2F5496" w:themeColor="accent1" w:themeShade="BF"/>
      <w:spacing w:val="5"/>
    </w:rPr>
  </w:style>
  <w:style w:type="table" w:styleId="ac">
    <w:name w:val="Table Grid"/>
    <w:basedOn w:val="a1"/>
    <w:uiPriority w:val="39"/>
    <w:rsid w:val="00E84FD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Batyrbek</dc:creator>
  <cp:keywords/>
  <dc:description/>
  <cp:lastModifiedBy>Batyrbek</cp:lastModifiedBy>
  <cp:revision>7</cp:revision>
  <cp:lastPrinted>2025-03-17T05:51:00Z</cp:lastPrinted>
  <dcterms:created xsi:type="dcterms:W3CDTF">2025-03-12T05:49:00Z</dcterms:created>
  <dcterms:modified xsi:type="dcterms:W3CDTF">2025-03-17T07:18:00Z</dcterms:modified>
</cp:coreProperties>
</file>