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spacing w:after="0" w:line="240" w:lineRule="auto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2- Қосымша</w:t>
      </w:r>
    </w:p>
    <w:p w:rsidR="00000000" w:rsidDel="00000000" w:rsidP="00000000" w:rsidRDefault="00000000" w:rsidRPr="00000000" w14:paraId="00000002">
      <w:pPr>
        <w:shd w:fill="ffffff" w:val="clear"/>
        <w:spacing w:after="0" w:line="240" w:lineRule="auto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Халықаралық рецензияланатын басылымдағы жарияланымдар тізімі</w:t>
      </w:r>
    </w:p>
    <w:p w:rsidR="00000000" w:rsidDel="00000000" w:rsidP="00000000" w:rsidRDefault="00000000" w:rsidRPr="00000000" w14:paraId="00000003">
      <w:pPr>
        <w:shd w:fill="ffffff" w:val="clear"/>
        <w:spacing w:after="0" w:line="240" w:lineRule="auto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hd w:fill="ffffff" w:val="clear"/>
        <w:spacing w:after="0" w:line="240" w:lineRule="auto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Аты-жөні: 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Тулебаева Айгуль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Автордың идентификаторы:</w:t>
      </w:r>
    </w:p>
    <w:p w:rsidR="00000000" w:rsidDel="00000000" w:rsidP="00000000" w:rsidRDefault="00000000" w:rsidRPr="00000000" w14:paraId="00000006">
      <w:pPr>
        <w:spacing w:after="0" w:line="240" w:lineRule="auto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Scopus Author ID: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highlight w:val="white"/>
          <w:rtl w:val="0"/>
        </w:rPr>
        <w:t xml:space="preserve">58034741500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Web of Science Researcher ID:</w:t>
      </w:r>
    </w:p>
    <w:p w:rsidR="00000000" w:rsidDel="00000000" w:rsidP="00000000" w:rsidRDefault="00000000" w:rsidRPr="00000000" w14:paraId="00000008">
      <w:pPr>
        <w:shd w:fill="ffffff" w:val="clear"/>
        <w:spacing w:after="0" w:line="240" w:lineRule="auto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ORCID: 0000-0002-3311-592</w:t>
      </w:r>
    </w:p>
    <w:tbl>
      <w:tblPr>
        <w:tblStyle w:val="Table1"/>
        <w:tblW w:w="1395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25"/>
        <w:gridCol w:w="1890"/>
        <w:gridCol w:w="1125"/>
        <w:gridCol w:w="3165"/>
        <w:gridCol w:w="1365"/>
        <w:gridCol w:w="1425"/>
        <w:gridCol w:w="1560"/>
        <w:gridCol w:w="1665"/>
        <w:gridCol w:w="1230"/>
        <w:tblGridChange w:id="0">
          <w:tblGrid>
            <w:gridCol w:w="525"/>
            <w:gridCol w:w="1890"/>
            <w:gridCol w:w="1125"/>
            <w:gridCol w:w="3165"/>
            <w:gridCol w:w="1365"/>
            <w:gridCol w:w="1425"/>
            <w:gridCol w:w="1560"/>
            <w:gridCol w:w="1665"/>
            <w:gridCol w:w="123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9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color w:val="000000"/>
                <w:rtl w:val="0"/>
              </w:rPr>
              <w:t xml:space="preserve">№р/н</w:t>
            </w:r>
          </w:p>
        </w:tc>
        <w:tc>
          <w:tcPr/>
          <w:p w:rsidR="00000000" w:rsidDel="00000000" w:rsidP="00000000" w:rsidRDefault="00000000" w:rsidRPr="00000000" w14:paraId="0000000A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color w:val="000000"/>
                <w:rtl w:val="0"/>
              </w:rPr>
              <w:t xml:space="preserve">Жарияланымның атауы</w:t>
            </w:r>
          </w:p>
        </w:tc>
        <w:tc>
          <w:tcPr/>
          <w:p w:rsidR="00000000" w:rsidDel="00000000" w:rsidP="00000000" w:rsidRDefault="00000000" w:rsidRPr="00000000" w14:paraId="0000000B">
            <w:pPr>
              <w:spacing w:after="0" w:line="240" w:lineRule="auto"/>
              <w:ind w:left="-110" w:right="-135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color w:val="000000"/>
                <w:rtl w:val="0"/>
              </w:rPr>
              <w:t xml:space="preserve">Жарияланым түрі (мақала, шолу, т.б.)</w:t>
            </w:r>
          </w:p>
        </w:tc>
        <w:tc>
          <w:tcPr/>
          <w:p w:rsidR="00000000" w:rsidDel="00000000" w:rsidP="00000000" w:rsidRDefault="00000000" w:rsidRPr="00000000" w14:paraId="0000000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color w:val="000000"/>
                <w:rtl w:val="0"/>
              </w:rPr>
              <w:t xml:space="preserve">Журналдың атауы, жариялау жылы (деректер базалары бойынша), DOI</w:t>
            </w:r>
          </w:p>
        </w:tc>
        <w:tc>
          <w:tcPr/>
          <w:p w:rsidR="00000000" w:rsidDel="00000000" w:rsidP="00000000" w:rsidRDefault="00000000" w:rsidRPr="00000000" w14:paraId="0000000D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color w:val="000000"/>
                <w:rtl w:val="0"/>
              </w:rPr>
              <w:t xml:space="preserve">Журналдың жариялау жылы бойынша Journal Citation Reports (Жорнал Цитэйшэн Репортс) деректері бойынша*</w:t>
            </w:r>
          </w:p>
        </w:tc>
        <w:tc>
          <w:tcPr/>
          <w:p w:rsidR="00000000" w:rsidDel="00000000" w:rsidP="00000000" w:rsidRDefault="00000000" w:rsidRPr="00000000" w14:paraId="0000000E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color w:val="000000"/>
                <w:rtl w:val="0"/>
              </w:rPr>
              <w:t xml:space="preserve">Web of Science Core Collection (Веб оф Сайенс Кор Коллекшн) деректер базасындағы индексі</w:t>
            </w:r>
          </w:p>
        </w:tc>
        <w:tc>
          <w:tcPr/>
          <w:p w:rsidR="00000000" w:rsidDel="00000000" w:rsidP="00000000" w:rsidRDefault="00000000" w:rsidRPr="00000000" w14:paraId="0000000F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color w:val="000000"/>
                <w:rtl w:val="0"/>
              </w:rPr>
              <w:t xml:space="preserve">Журналдың жариялау жылы бойынша Scopus (Скопус) деректорі бойынша .CiteScore (СайтСкор) процентилі және ғылым саласы*</w:t>
            </w:r>
          </w:p>
        </w:tc>
        <w:tc>
          <w:tcPr/>
          <w:p w:rsidR="00000000" w:rsidDel="00000000" w:rsidP="00000000" w:rsidRDefault="00000000" w:rsidRPr="00000000" w14:paraId="00000010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color w:val="000000"/>
                <w:rtl w:val="0"/>
              </w:rPr>
              <w:t xml:space="preserve">Авторлардың АЖТ (үміткердің АЖТ сызу)</w:t>
            </w:r>
          </w:p>
        </w:tc>
        <w:tc>
          <w:tcPr/>
          <w:p w:rsidR="00000000" w:rsidDel="00000000" w:rsidP="00000000" w:rsidRDefault="00000000" w:rsidRPr="00000000" w14:paraId="00000011">
            <w:pPr>
              <w:spacing w:after="0" w:line="240" w:lineRule="auto"/>
              <w:ind w:left="-72" w:right="-42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color w:val="000000"/>
                <w:rtl w:val="0"/>
              </w:rPr>
              <w:t xml:space="preserve">Үміткердің ролі (теңавтор, бірінші автор немесе корреспонденция үшін автор)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2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013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014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015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016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017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6</w:t>
            </w:r>
          </w:p>
        </w:tc>
        <w:tc>
          <w:tcPr/>
          <w:p w:rsidR="00000000" w:rsidDel="00000000" w:rsidP="00000000" w:rsidRDefault="00000000" w:rsidRPr="00000000" w14:paraId="00000018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7</w:t>
            </w:r>
          </w:p>
        </w:tc>
        <w:tc>
          <w:tcPr/>
          <w:p w:rsidR="00000000" w:rsidDel="00000000" w:rsidP="00000000" w:rsidRDefault="00000000" w:rsidRPr="00000000" w14:paraId="00000019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8</w:t>
            </w:r>
          </w:p>
        </w:tc>
        <w:tc>
          <w:tcPr/>
          <w:p w:rsidR="00000000" w:rsidDel="00000000" w:rsidP="00000000" w:rsidRDefault="00000000" w:rsidRPr="00000000" w14:paraId="0000001A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B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01C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Bufalin-Mediated Regulation of Cell Signaling Pathways in Different Cancers: Spotlight on JAK/STAT, Wnt/β-Catenin, mTOR, TRAIL/TRAIL-R, and Non-Coding RNAs</w:t>
            </w:r>
          </w:p>
        </w:tc>
        <w:tc>
          <w:tcPr/>
          <w:p w:rsidR="00000000" w:rsidDel="00000000" w:rsidP="00000000" w:rsidRDefault="00000000" w:rsidRPr="00000000" w14:paraId="0000001D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мақала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E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Molecules, 2023, 28(5), 2231</w:t>
            </w:r>
          </w:p>
          <w:p w:rsidR="00000000" w:rsidDel="00000000" w:rsidP="00000000" w:rsidRDefault="00000000" w:rsidRPr="00000000" w14:paraId="0000001F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hyperlink r:id="rId7">
              <w:r w:rsidDel="00000000" w:rsidR="00000000" w:rsidRPr="00000000">
                <w:rPr>
                  <w:rFonts w:ascii="Times New Roman" w:cs="Times New Roman" w:eastAsia="Times New Roman" w:hAnsi="Times New Roman"/>
                  <w:color w:val="000000"/>
                  <w:sz w:val="24"/>
                  <w:szCs w:val="24"/>
                  <w:u w:val="single"/>
                  <w:rtl w:val="0"/>
                </w:rPr>
                <w:t xml:space="preserve">https://www.scopus.com/authid/detail.uri?authorId=58034741500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DOI</w:t>
            </w:r>
          </w:p>
          <w:p w:rsidR="00000000" w:rsidDel="00000000" w:rsidP="00000000" w:rsidRDefault="00000000" w:rsidRPr="00000000" w14:paraId="00000021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10.3390/molecules28052231</w:t>
            </w:r>
          </w:p>
          <w:p w:rsidR="00000000" w:rsidDel="00000000" w:rsidP="00000000" w:rsidRDefault="00000000" w:rsidRPr="00000000" w14:paraId="00000022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hyperlink r:id="rId8">
              <w:r w:rsidDel="00000000" w:rsidR="00000000" w:rsidRPr="00000000">
                <w:rPr>
                  <w:rFonts w:ascii="Times New Roman" w:cs="Times New Roman" w:eastAsia="Times New Roman" w:hAnsi="Times New Roman"/>
                  <w:color w:val="1155cc"/>
                  <w:sz w:val="24"/>
                  <w:szCs w:val="24"/>
                  <w:u w:val="single"/>
                  <w:rtl w:val="0"/>
                </w:rPr>
                <w:t xml:space="preserve">https://www.mdpi.com/1420-3049/28/5/2231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4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0,76</w:t>
            </w:r>
          </w:p>
        </w:tc>
        <w:tc>
          <w:tcPr/>
          <w:p w:rsidR="00000000" w:rsidDel="00000000" w:rsidP="00000000" w:rsidRDefault="00000000" w:rsidRPr="00000000" w14:paraId="00000025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Q1</w:t>
            </w:r>
          </w:p>
        </w:tc>
        <w:tc>
          <w:tcPr/>
          <w:p w:rsidR="00000000" w:rsidDel="00000000" w:rsidP="00000000" w:rsidRDefault="00000000" w:rsidRPr="00000000" w14:paraId="00000026">
            <w:pPr>
              <w:spacing w:after="0" w:line="240" w:lineRule="auto"/>
              <w:ind w:left="-112" w:right="-107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CiteScore – 7,4</w:t>
            </w:r>
          </w:p>
          <w:p w:rsidR="00000000" w:rsidDel="00000000" w:rsidP="00000000" w:rsidRDefault="00000000" w:rsidRPr="00000000" w14:paraId="00000027">
            <w:pPr>
              <w:spacing w:after="0" w:line="240" w:lineRule="auto"/>
              <w:ind w:left="-112" w:right="-107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Процентил–8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spacing w:after="0" w:line="240" w:lineRule="auto"/>
              <w:ind w:left="-112" w:right="-107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Molecular Medicine</w:t>
            </w:r>
          </w:p>
        </w:tc>
        <w:tc>
          <w:tcPr/>
          <w:p w:rsidR="00000000" w:rsidDel="00000000" w:rsidP="00000000" w:rsidRDefault="00000000" w:rsidRPr="00000000" w14:paraId="00000029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Farooqi AA;</w:t>
            </w:r>
          </w:p>
          <w:p w:rsidR="00000000" w:rsidDel="00000000" w:rsidP="00000000" w:rsidRDefault="00000000" w:rsidRPr="00000000" w14:paraId="0000002A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RakhmetovaVS</w:t>
            </w:r>
          </w:p>
          <w:p w:rsidR="00000000" w:rsidDel="00000000" w:rsidP="00000000" w:rsidRDefault="00000000" w:rsidRPr="00000000" w14:paraId="0000002B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Kapanova G;</w:t>
            </w:r>
          </w:p>
          <w:p w:rsidR="00000000" w:rsidDel="00000000" w:rsidP="00000000" w:rsidRDefault="00000000" w:rsidRPr="00000000" w14:paraId="0000002C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Tashenova G;</w:t>
            </w:r>
          </w:p>
          <w:p w:rsidR="00000000" w:rsidDel="00000000" w:rsidP="00000000" w:rsidRDefault="00000000" w:rsidRPr="00000000" w14:paraId="0000002D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Tulebayeva A;</w:t>
            </w:r>
          </w:p>
          <w:p w:rsidR="00000000" w:rsidDel="00000000" w:rsidP="00000000" w:rsidRDefault="00000000" w:rsidRPr="00000000" w14:paraId="0000002E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AkhenbekovaА</w:t>
            </w:r>
          </w:p>
          <w:p w:rsidR="00000000" w:rsidDel="00000000" w:rsidP="00000000" w:rsidRDefault="00000000" w:rsidRPr="00000000" w14:paraId="0000002F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Ibekenov O</w:t>
            </w:r>
          </w:p>
          <w:p w:rsidR="00000000" w:rsidDel="00000000" w:rsidP="00000000" w:rsidRDefault="00000000" w:rsidRPr="00000000" w14:paraId="00000030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Turgambayeva А</w:t>
            </w:r>
          </w:p>
          <w:p w:rsidR="00000000" w:rsidDel="00000000" w:rsidP="00000000" w:rsidRDefault="00000000" w:rsidRPr="00000000" w14:paraId="00000031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Xu, BJ </w:t>
            </w:r>
          </w:p>
        </w:tc>
        <w:tc>
          <w:tcPr/>
          <w:p w:rsidR="00000000" w:rsidDel="00000000" w:rsidP="00000000" w:rsidRDefault="00000000" w:rsidRPr="00000000" w14:paraId="00000032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теңавтор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3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034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Suppressive effects of bioactive herbal polysaccharides against different cancers: From mechanisms to translational advancements</w:t>
            </w:r>
          </w:p>
        </w:tc>
        <w:tc>
          <w:tcPr/>
          <w:p w:rsidR="00000000" w:rsidDel="00000000" w:rsidP="00000000" w:rsidRDefault="00000000" w:rsidRPr="00000000" w14:paraId="00000035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мақала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6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Phytomedicine, 2023, 110, 154624, </w:t>
            </w:r>
          </w:p>
          <w:p w:rsidR="00000000" w:rsidDel="00000000" w:rsidP="00000000" w:rsidRDefault="00000000" w:rsidRPr="00000000" w14:paraId="00000037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hyperlink r:id="rId9">
              <w:r w:rsidDel="00000000" w:rsidR="00000000" w:rsidRPr="00000000">
                <w:rPr>
                  <w:rFonts w:ascii="Times New Roman" w:cs="Times New Roman" w:eastAsia="Times New Roman" w:hAnsi="Times New Roman"/>
                  <w:i w:val="0"/>
                  <w:color w:val="000000"/>
                  <w:sz w:val="24"/>
                  <w:szCs w:val="24"/>
                  <w:rtl w:val="0"/>
                </w:rPr>
                <w:t xml:space="preserve">https://www.scopus.com/authid/detail.uri?authorId=58034741500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3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DOI10.1016/j.phymed.2022.154624</w:t>
            </w:r>
            <w:hyperlink r:id="rId10">
              <w:r w:rsidDel="00000000" w:rsidR="00000000" w:rsidRPr="00000000">
                <w:rPr>
                  <w:rFonts w:ascii="Times New Roman" w:cs="Times New Roman" w:eastAsia="Times New Roman" w:hAnsi="Times New Roman"/>
                  <w:color w:val="1155cc"/>
                  <w:sz w:val="24"/>
                  <w:szCs w:val="24"/>
                  <w:u w:val="single"/>
                  <w:rtl w:val="0"/>
                </w:rPr>
                <w:t xml:space="preserve">https://www.sciencedirect.com/science/article/abs/pii/S0944711322007115?via%3Dihub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9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1,267</w:t>
            </w:r>
          </w:p>
        </w:tc>
        <w:tc>
          <w:tcPr/>
          <w:p w:rsidR="00000000" w:rsidDel="00000000" w:rsidP="00000000" w:rsidRDefault="00000000" w:rsidRPr="00000000" w14:paraId="0000003A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Q1</w:t>
            </w:r>
          </w:p>
        </w:tc>
        <w:tc>
          <w:tcPr/>
          <w:p w:rsidR="00000000" w:rsidDel="00000000" w:rsidP="00000000" w:rsidRDefault="00000000" w:rsidRPr="00000000" w14:paraId="0000003B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CiteScore  –  10,3</w:t>
            </w:r>
          </w:p>
          <w:p w:rsidR="00000000" w:rsidDel="00000000" w:rsidP="00000000" w:rsidRDefault="00000000" w:rsidRPr="00000000" w14:paraId="0000003C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Процентиль – 97</w:t>
            </w:r>
          </w:p>
          <w:p w:rsidR="00000000" w:rsidDel="00000000" w:rsidP="00000000" w:rsidRDefault="00000000" w:rsidRPr="00000000" w14:paraId="0000003D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Medicine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E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hyperlink r:id="rId11">
              <w:r w:rsidDel="00000000" w:rsidR="00000000" w:rsidRPr="00000000">
                <w:rPr>
                  <w:rFonts w:ascii="Times New Roman" w:cs="Times New Roman" w:eastAsia="Times New Roman" w:hAnsi="Times New Roman"/>
                  <w:i w:val="0"/>
                  <w:color w:val="000000"/>
                  <w:sz w:val="24"/>
                  <w:szCs w:val="24"/>
                  <w:rtl w:val="0"/>
                </w:rPr>
                <w:t xml:space="preserve">Farooqi,AA;.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hyperlink r:id="rId12">
              <w:r w:rsidDel="00000000" w:rsidR="00000000" w:rsidRPr="00000000">
                <w:rPr>
                  <w:rFonts w:ascii="Times New Roman" w:cs="Times New Roman" w:eastAsia="Times New Roman" w:hAnsi="Times New Roman"/>
                  <w:i w:val="0"/>
                  <w:color w:val="000000"/>
                  <w:sz w:val="24"/>
                  <w:szCs w:val="24"/>
                  <w:rtl w:val="0"/>
                </w:rPr>
                <w:t xml:space="preserve">Rakhmetova, V.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pStyle w:val="Heading4"/>
              <w:spacing w:before="0" w:lineRule="auto"/>
              <w:ind w:left="-113" w:firstLine="0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Kapanova,G </w:t>
            </w:r>
            <w:hyperlink r:id="rId13">
              <w:r w:rsidDel="00000000" w:rsidR="00000000" w:rsidRPr="00000000">
                <w:rPr>
                  <w:rFonts w:ascii="Times New Roman" w:cs="Times New Roman" w:eastAsia="Times New Roman" w:hAnsi="Times New Roman"/>
                  <w:i w:val="1"/>
                  <w:color w:val="000000"/>
                  <w:rtl w:val="0"/>
                </w:rPr>
                <w:t xml:space="preserve">AkhenbekovaA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pStyle w:val="Heading4"/>
              <w:spacing w:before="0" w:lineRule="auto"/>
              <w:ind w:left="-113" w:firstLine="0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TashenovaG.;</w:t>
            </w:r>
          </w:p>
          <w:p w:rsidR="00000000" w:rsidDel="00000000" w:rsidP="00000000" w:rsidRDefault="00000000" w:rsidRPr="00000000" w14:paraId="00000042">
            <w:pPr>
              <w:pStyle w:val="Heading4"/>
              <w:spacing w:before="0" w:lineRule="auto"/>
              <w:ind w:left="-113" w:firstLine="0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TulebayevaA.</w:t>
            </w:r>
          </w:p>
          <w:p w:rsidR="00000000" w:rsidDel="00000000" w:rsidP="00000000" w:rsidRDefault="00000000" w:rsidRPr="00000000" w14:paraId="00000043">
            <w:pPr>
              <w:pStyle w:val="Heading4"/>
              <w:spacing w:before="0" w:lineRule="auto"/>
              <w:ind w:left="-113" w:firstLine="0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hyperlink r:id="rId14">
              <w:r w:rsidDel="00000000" w:rsidR="00000000" w:rsidRPr="00000000">
                <w:rPr>
                  <w:rFonts w:ascii="Times New Roman" w:cs="Times New Roman" w:eastAsia="Times New Roman" w:hAnsi="Times New Roman"/>
                  <w:i w:val="1"/>
                  <w:color w:val="000000"/>
                  <w:rtl w:val="0"/>
                </w:rPr>
                <w:t xml:space="preserve">Xu, B.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4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теңавтор</w:t>
            </w:r>
          </w:p>
        </w:tc>
      </w:tr>
      <w:tr>
        <w:trPr>
          <w:cantSplit w:val="0"/>
          <w:trHeight w:val="240" w:hRule="atLeast"/>
          <w:tblHeader w:val="0"/>
        </w:trPr>
        <w:tc>
          <w:tcPr/>
          <w:p w:rsidR="00000000" w:rsidDel="00000000" w:rsidP="00000000" w:rsidRDefault="00000000" w:rsidRPr="00000000" w14:paraId="00000045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8"/>
          </w:tcPr>
          <w:p w:rsidR="00000000" w:rsidDel="00000000" w:rsidP="00000000" w:rsidRDefault="00000000" w:rsidRPr="00000000" w14:paraId="00000046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монографияны алмастыратын халықаралық рецензияланған журналдардағы жарияланымдар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E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04F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Multifunctional Roles of Betulinic Acid in Cancer Chemoprevention: Spotlight on JAK/STAT, VEGF, EGF/EGFR, TRAIL/TRAIL-R, AKT/mTOR and Non-Coding RNAs in the Inhibition of Carcinogenesis and Metastasis</w:t>
            </w:r>
          </w:p>
        </w:tc>
        <w:tc>
          <w:tcPr/>
          <w:p w:rsidR="00000000" w:rsidDel="00000000" w:rsidP="00000000" w:rsidRDefault="00000000" w:rsidRPr="00000000" w14:paraId="00000050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мақала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1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Molecules, 2023, 28(1), 67,</w:t>
            </w:r>
          </w:p>
          <w:p w:rsidR="00000000" w:rsidDel="00000000" w:rsidP="00000000" w:rsidRDefault="00000000" w:rsidRPr="00000000" w14:paraId="00000052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hyperlink r:id="rId15">
              <w:r w:rsidDel="00000000" w:rsidR="00000000" w:rsidRPr="00000000">
                <w:rPr>
                  <w:rFonts w:ascii="Times New Roman" w:cs="Times New Roman" w:eastAsia="Times New Roman" w:hAnsi="Times New Roman"/>
                  <w:i w:val="0"/>
                  <w:color w:val="000000"/>
                  <w:sz w:val="24"/>
                  <w:szCs w:val="24"/>
                  <w:rtl w:val="0"/>
                </w:rPr>
                <w:t xml:space="preserve">https://www.scopus.com/authid/detail.uri?authorId=58034741500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DOI</w:t>
            </w:r>
          </w:p>
          <w:p w:rsidR="00000000" w:rsidDel="00000000" w:rsidP="00000000" w:rsidRDefault="00000000" w:rsidRPr="00000000" w14:paraId="00000055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10.3390/molecules28010067</w:t>
            </w:r>
          </w:p>
          <w:p w:rsidR="00000000" w:rsidDel="00000000" w:rsidP="00000000" w:rsidRDefault="00000000" w:rsidRPr="00000000" w14:paraId="00000056">
            <w:pPr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hyperlink r:id="rId16">
              <w:r w:rsidDel="00000000" w:rsidR="00000000" w:rsidRPr="00000000">
                <w:rPr>
                  <w:rFonts w:ascii="Times New Roman" w:cs="Times New Roman" w:eastAsia="Times New Roman" w:hAnsi="Times New Roman"/>
                  <w:color w:val="1155cc"/>
                  <w:sz w:val="24"/>
                  <w:szCs w:val="24"/>
                  <w:u w:val="single"/>
                  <w:rtl w:val="0"/>
                </w:rPr>
                <w:t xml:space="preserve">https://www.mdpi.com/1420-3049/28/1/67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7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0,76</w:t>
            </w:r>
          </w:p>
        </w:tc>
        <w:tc>
          <w:tcPr/>
          <w:p w:rsidR="00000000" w:rsidDel="00000000" w:rsidP="00000000" w:rsidRDefault="00000000" w:rsidRPr="00000000" w14:paraId="00000058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Q1</w:t>
            </w:r>
          </w:p>
        </w:tc>
        <w:tc>
          <w:tcPr/>
          <w:p w:rsidR="00000000" w:rsidDel="00000000" w:rsidP="00000000" w:rsidRDefault="00000000" w:rsidRPr="00000000" w14:paraId="00000059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CiteScore – 7,4 </w:t>
            </w:r>
          </w:p>
          <w:p w:rsidR="00000000" w:rsidDel="00000000" w:rsidP="00000000" w:rsidRDefault="00000000" w:rsidRPr="00000000" w14:paraId="0000005A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Процентиль – 8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Molecular Medicine</w:t>
            </w:r>
          </w:p>
        </w:tc>
        <w:tc>
          <w:tcPr/>
          <w:p w:rsidR="00000000" w:rsidDel="00000000" w:rsidP="00000000" w:rsidRDefault="00000000" w:rsidRPr="00000000" w14:paraId="0000005C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Farooqi,AA;</w:t>
            </w:r>
          </w:p>
          <w:p w:rsidR="00000000" w:rsidDel="00000000" w:rsidP="00000000" w:rsidRDefault="00000000" w:rsidRPr="00000000" w14:paraId="0000005D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TurgambayevaA;</w:t>
            </w:r>
          </w:p>
          <w:p w:rsidR="00000000" w:rsidDel="00000000" w:rsidP="00000000" w:rsidRDefault="00000000" w:rsidRPr="00000000" w14:paraId="0000005E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Tashenova,G;</w:t>
            </w:r>
          </w:p>
          <w:p w:rsidR="00000000" w:rsidDel="00000000" w:rsidP="00000000" w:rsidRDefault="00000000" w:rsidRPr="00000000" w14:paraId="0000005F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Tulebayeva,A;</w:t>
            </w:r>
          </w:p>
          <w:p w:rsidR="00000000" w:rsidDel="00000000" w:rsidP="00000000" w:rsidRDefault="00000000" w:rsidRPr="00000000" w14:paraId="00000060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Bazarbayeva,A;Kapanova,G;</w:t>
            </w:r>
          </w:p>
          <w:p w:rsidR="00000000" w:rsidDel="00000000" w:rsidP="00000000" w:rsidRDefault="00000000" w:rsidRPr="00000000" w14:paraId="00000061">
            <w:pPr>
              <w:spacing w:after="0" w:line="240" w:lineRule="auto"/>
              <w:ind w:left="-113" w:right="-148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Abzaliyeva, S</w:t>
            </w:r>
          </w:p>
        </w:tc>
        <w:tc>
          <w:tcPr/>
          <w:p w:rsidR="00000000" w:rsidDel="00000000" w:rsidP="00000000" w:rsidRDefault="00000000" w:rsidRPr="00000000" w14:paraId="00000062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теңавтор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3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064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Role of TRP channels in carcinogenesis and metastasis: Pathophysiology and regulation by non-coding RNAs</w:t>
            </w:r>
          </w:p>
          <w:p w:rsidR="00000000" w:rsidDel="00000000" w:rsidP="00000000" w:rsidRDefault="00000000" w:rsidRPr="00000000" w14:paraId="00000065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6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мақала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7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Non-coding RNA Research, 2024, 9(2), страницы 359–366</w:t>
            </w:r>
          </w:p>
          <w:p w:rsidR="00000000" w:rsidDel="00000000" w:rsidP="00000000" w:rsidRDefault="00000000" w:rsidRPr="00000000" w14:paraId="00000068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hyperlink r:id="rId17">
              <w:r w:rsidDel="00000000" w:rsidR="00000000" w:rsidRPr="00000000">
                <w:rPr>
                  <w:rFonts w:ascii="Times New Roman" w:cs="Times New Roman" w:eastAsia="Times New Roman" w:hAnsi="Times New Roman"/>
                  <w:i w:val="0"/>
                  <w:color w:val="000000"/>
                  <w:sz w:val="24"/>
                  <w:szCs w:val="24"/>
                  <w:rtl w:val="0"/>
                </w:rPr>
                <w:t xml:space="preserve">https://www.scopus.com/authid/detail.uri?authorId=58034741500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DOI</w:t>
            </w:r>
          </w:p>
          <w:p w:rsidR="00000000" w:rsidDel="00000000" w:rsidP="00000000" w:rsidRDefault="00000000" w:rsidRPr="00000000" w14:paraId="0000006A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10.1016/j.ncrna.2023.12.001</w:t>
            </w:r>
          </w:p>
          <w:p w:rsidR="00000000" w:rsidDel="00000000" w:rsidP="00000000" w:rsidRDefault="00000000" w:rsidRPr="00000000" w14:paraId="0000006B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hyperlink r:id="rId18">
              <w:r w:rsidDel="00000000" w:rsidR="00000000" w:rsidRPr="00000000">
                <w:rPr>
                  <w:rFonts w:ascii="Times New Roman" w:cs="Times New Roman" w:eastAsia="Times New Roman" w:hAnsi="Times New Roman"/>
                  <w:color w:val="1155cc"/>
                  <w:sz w:val="24"/>
                  <w:szCs w:val="24"/>
                  <w:u w:val="single"/>
                  <w:rtl w:val="0"/>
                </w:rPr>
                <w:t xml:space="preserve">https://www.sciencedirect.com/science/article/pii/S2468054023000938?via%3Dihub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C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1,1</w:t>
            </w:r>
          </w:p>
        </w:tc>
        <w:tc>
          <w:tcPr/>
          <w:p w:rsidR="00000000" w:rsidDel="00000000" w:rsidP="00000000" w:rsidRDefault="00000000" w:rsidRPr="00000000" w14:paraId="0000006D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Q1</w:t>
            </w:r>
          </w:p>
        </w:tc>
        <w:tc>
          <w:tcPr/>
          <w:p w:rsidR="00000000" w:rsidDel="00000000" w:rsidP="00000000" w:rsidRDefault="00000000" w:rsidRPr="00000000" w14:paraId="0000006E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CiteScore  –  7,7</w:t>
            </w:r>
          </w:p>
          <w:p w:rsidR="00000000" w:rsidDel="00000000" w:rsidP="00000000" w:rsidRDefault="00000000" w:rsidRPr="00000000" w14:paraId="0000006F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Процентиль – 78</w:t>
            </w:r>
          </w:p>
          <w:p w:rsidR="00000000" w:rsidDel="00000000" w:rsidP="00000000" w:rsidRDefault="00000000" w:rsidRPr="00000000" w14:paraId="00000070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Medicine</w:t>
            </w:r>
          </w:p>
        </w:tc>
        <w:tc>
          <w:tcPr/>
          <w:p w:rsidR="00000000" w:rsidDel="00000000" w:rsidP="00000000" w:rsidRDefault="00000000" w:rsidRPr="00000000" w14:paraId="00000071">
            <w:pPr>
              <w:spacing w:after="0" w:line="240" w:lineRule="auto"/>
              <w:ind w:left="-113" w:right="-6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rtl w:val="0"/>
              </w:rPr>
              <w:t xml:space="preserve">TurgambayevaА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spacing w:after="0" w:line="240" w:lineRule="auto"/>
              <w:ind w:left="-113" w:right="-6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DuisekovaS;</w:t>
            </w:r>
          </w:p>
          <w:p w:rsidR="00000000" w:rsidDel="00000000" w:rsidP="00000000" w:rsidRDefault="00000000" w:rsidRPr="00000000" w14:paraId="00000073">
            <w:pPr>
              <w:spacing w:after="0" w:line="240" w:lineRule="auto"/>
              <w:ind w:left="-113" w:right="-6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TashenovaG;</w:t>
            </w:r>
          </w:p>
          <w:p w:rsidR="00000000" w:rsidDel="00000000" w:rsidP="00000000" w:rsidRDefault="00000000" w:rsidRPr="00000000" w14:paraId="00000074">
            <w:pPr>
              <w:spacing w:after="0" w:line="240" w:lineRule="auto"/>
              <w:ind w:left="-113" w:right="-6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TulebayevaA;</w:t>
            </w:r>
          </w:p>
          <w:p w:rsidR="00000000" w:rsidDel="00000000" w:rsidP="00000000" w:rsidRDefault="00000000" w:rsidRPr="00000000" w14:paraId="00000075">
            <w:pPr>
              <w:spacing w:after="0" w:line="240" w:lineRule="auto"/>
              <w:ind w:left="-113" w:right="-6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KapanovaG;</w:t>
            </w:r>
          </w:p>
          <w:p w:rsidR="00000000" w:rsidDel="00000000" w:rsidP="00000000" w:rsidRDefault="00000000" w:rsidRPr="00000000" w14:paraId="00000076">
            <w:pPr>
              <w:spacing w:after="0" w:line="240" w:lineRule="auto"/>
              <w:ind w:left="-113" w:right="-6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AkhenbekovaA</w:t>
            </w:r>
          </w:p>
          <w:p w:rsidR="00000000" w:rsidDel="00000000" w:rsidP="00000000" w:rsidRDefault="00000000" w:rsidRPr="00000000" w14:paraId="00000077">
            <w:pPr>
              <w:spacing w:after="0" w:line="240" w:lineRule="auto"/>
              <w:ind w:left="-113" w:right="-6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Farooqi, AA</w:t>
            </w:r>
          </w:p>
        </w:tc>
        <w:tc>
          <w:tcPr/>
          <w:p w:rsidR="00000000" w:rsidDel="00000000" w:rsidP="00000000" w:rsidRDefault="00000000" w:rsidRPr="00000000" w14:paraId="00000078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теңавтор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9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07A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Biomarker urinary neutrophil gelatinase-associated lipocalin as a predictor of acute kidney injury in neonates</w:t>
            </w:r>
          </w:p>
        </w:tc>
        <w:tc>
          <w:tcPr/>
          <w:p w:rsidR="00000000" w:rsidDel="00000000" w:rsidP="00000000" w:rsidRDefault="00000000" w:rsidRPr="00000000" w14:paraId="0000007B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  <w:rtl w:val="0"/>
              </w:rPr>
              <w:t xml:space="preserve">мақала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C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Future Science OA2025, VOL. 11, nO. 1, 2463854 </w:t>
            </w:r>
          </w:p>
          <w:p w:rsidR="00000000" w:rsidDel="00000000" w:rsidP="00000000" w:rsidRDefault="00000000" w:rsidRPr="00000000" w14:paraId="0000007D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URL</w:t>
            </w:r>
          </w:p>
          <w:p w:rsidR="00000000" w:rsidDel="00000000" w:rsidP="00000000" w:rsidRDefault="00000000" w:rsidRPr="00000000" w14:paraId="0000007E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hyperlink r:id="rId19">
              <w:r w:rsidDel="00000000" w:rsidR="00000000" w:rsidRPr="00000000">
                <w:rPr>
                  <w:rFonts w:ascii="Times New Roman" w:cs="Times New Roman" w:eastAsia="Times New Roman" w:hAnsi="Times New Roman"/>
                  <w:i w:val="0"/>
                  <w:color w:val="000000"/>
                  <w:sz w:val="24"/>
                  <w:szCs w:val="24"/>
                  <w:rtl w:val="0"/>
                </w:rPr>
                <w:t xml:space="preserve">https://www.scopus.com/authid/detail.uri?authorId=58034741500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7F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hyperlink r:id="rId20">
              <w:r w:rsidDel="00000000" w:rsidR="00000000" w:rsidRPr="00000000">
                <w:rPr>
                  <w:rFonts w:ascii="Times New Roman" w:cs="Times New Roman" w:eastAsia="Times New Roman" w:hAnsi="Times New Roman"/>
                  <w:i w:val="0"/>
                  <w:color w:val="000000"/>
                  <w:sz w:val="24"/>
                  <w:szCs w:val="24"/>
                  <w:rtl w:val="0"/>
                </w:rPr>
                <w:t xml:space="preserve">http://www.scopus.com/inward/record.url?eid=2-s2.0-85219644648&amp;partnerID=MN8TOARS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0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hyperlink r:id="rId21">
              <w:r w:rsidDel="00000000" w:rsidR="00000000" w:rsidRPr="00000000">
                <w:rPr>
                  <w:rFonts w:ascii="Times New Roman" w:cs="Times New Roman" w:eastAsia="Times New Roman" w:hAnsi="Times New Roman"/>
                  <w:i w:val="0"/>
                  <w:color w:val="000000"/>
                  <w:sz w:val="24"/>
                  <w:szCs w:val="24"/>
                  <w:rtl w:val="0"/>
                </w:rPr>
                <w:t xml:space="preserve">https://doi.org/10.1080/20565623.2025.2463854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1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DOI: </w:t>
            </w:r>
            <w:hyperlink r:id="rId22">
              <w:r w:rsidDel="00000000" w:rsidR="00000000" w:rsidRPr="00000000">
                <w:rPr>
                  <w:rFonts w:ascii="Times New Roman" w:cs="Times New Roman" w:eastAsia="Times New Roman" w:hAnsi="Times New Roman"/>
                  <w:i w:val="0"/>
                  <w:color w:val="000000"/>
                  <w:sz w:val="24"/>
                  <w:szCs w:val="24"/>
                  <w:rtl w:val="0"/>
                </w:rPr>
                <w:t xml:space="preserve">10.1080/20565623.2025.2463854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2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EID:2-s2.0-85219644648</w:t>
            </w:r>
          </w:p>
          <w:p w:rsidR="00000000" w:rsidDel="00000000" w:rsidP="00000000" w:rsidRDefault="00000000" w:rsidRPr="00000000" w14:paraId="00000083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Часть ISSN: </w:t>
            </w:r>
            <w:hyperlink r:id="rId23">
              <w:r w:rsidDel="00000000" w:rsidR="00000000" w:rsidRPr="00000000">
                <w:rPr>
                  <w:rFonts w:ascii="Times New Roman" w:cs="Times New Roman" w:eastAsia="Times New Roman" w:hAnsi="Times New Roman"/>
                  <w:i w:val="0"/>
                  <w:color w:val="000000"/>
                  <w:sz w:val="24"/>
                  <w:szCs w:val="24"/>
                  <w:rtl w:val="0"/>
                </w:rPr>
                <w:t xml:space="preserve">20565623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hyperlink r:id="rId24">
              <w:r w:rsidDel="00000000" w:rsidR="00000000" w:rsidRPr="00000000">
                <w:rPr>
                  <w:rFonts w:ascii="Times New Roman" w:cs="Times New Roman" w:eastAsia="Times New Roman" w:hAnsi="Times New Roman"/>
                  <w:i w:val="0"/>
                  <w:color w:val="000000"/>
                  <w:sz w:val="24"/>
                  <w:szCs w:val="24"/>
                  <w:rtl w:val="0"/>
                </w:rPr>
                <w:t xml:space="preserve">https://www.tandfonline.com/doi/full/10.1080/20565623.2025.2463854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85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hyperlink r:id="rId25">
              <w:r w:rsidDel="00000000" w:rsidR="00000000" w:rsidRPr="00000000">
                <w:rPr>
                  <w:rFonts w:ascii="Times New Roman" w:cs="Times New Roman" w:eastAsia="Times New Roman" w:hAnsi="Times New Roman"/>
                  <w:i w:val="0"/>
                  <w:color w:val="000000"/>
                  <w:sz w:val="24"/>
                  <w:szCs w:val="24"/>
                  <w:rtl w:val="0"/>
                </w:rPr>
                <w:t xml:space="preserve">https://www.tandfonline.com/doi/epdf/10.1080/20565623.2025.2463854?needAccess=true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86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2,4</w:t>
            </w:r>
          </w:p>
        </w:tc>
        <w:tc>
          <w:tcPr/>
          <w:p w:rsidR="00000000" w:rsidDel="00000000" w:rsidP="00000000" w:rsidRDefault="00000000" w:rsidRPr="00000000" w14:paraId="00000087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Q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8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CiteScore - 5</w:t>
            </w:r>
          </w:p>
          <w:p w:rsidR="00000000" w:rsidDel="00000000" w:rsidP="00000000" w:rsidRDefault="00000000" w:rsidRPr="00000000" w14:paraId="00000089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Medicine</w:t>
            </w:r>
          </w:p>
          <w:p w:rsidR="00000000" w:rsidDel="00000000" w:rsidP="00000000" w:rsidRDefault="00000000" w:rsidRPr="00000000" w14:paraId="0000008A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B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Процентиль – 84</w:t>
            </w:r>
          </w:p>
        </w:tc>
        <w:tc>
          <w:tcPr/>
          <w:p w:rsidR="00000000" w:rsidDel="00000000" w:rsidP="00000000" w:rsidRDefault="00000000" w:rsidRPr="00000000" w14:paraId="0000008C">
            <w:pPr>
              <w:spacing w:after="0" w:line="240" w:lineRule="auto"/>
              <w:ind w:left="-113" w:right="-6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Sadykova A.;</w:t>
            </w:r>
          </w:p>
          <w:p w:rsidR="00000000" w:rsidDel="00000000" w:rsidP="00000000" w:rsidRDefault="00000000" w:rsidRPr="00000000" w14:paraId="0000008D">
            <w:pPr>
              <w:spacing w:after="0" w:line="240" w:lineRule="auto"/>
              <w:ind w:left="-113" w:right="-6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Boranbayeva R</w:t>
            </w:r>
          </w:p>
          <w:p w:rsidR="00000000" w:rsidDel="00000000" w:rsidP="00000000" w:rsidRDefault="00000000" w:rsidRPr="00000000" w14:paraId="0000008E">
            <w:pPr>
              <w:spacing w:after="0" w:line="240" w:lineRule="auto"/>
              <w:ind w:left="-113" w:right="-6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TashenovaG.;</w:t>
            </w:r>
          </w:p>
          <w:p w:rsidR="00000000" w:rsidDel="00000000" w:rsidP="00000000" w:rsidRDefault="00000000" w:rsidRPr="00000000" w14:paraId="0000008F">
            <w:pPr>
              <w:spacing w:after="0" w:line="240" w:lineRule="auto"/>
              <w:ind w:left="-113" w:right="-6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BerdiyarovaG.</w:t>
            </w:r>
          </w:p>
          <w:p w:rsidR="00000000" w:rsidDel="00000000" w:rsidP="00000000" w:rsidRDefault="00000000" w:rsidRPr="00000000" w14:paraId="00000090">
            <w:pPr>
              <w:spacing w:after="0" w:line="240" w:lineRule="auto"/>
              <w:ind w:left="-113" w:right="-6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Tulebayeva A.;</w:t>
            </w:r>
          </w:p>
          <w:p w:rsidR="00000000" w:rsidDel="00000000" w:rsidP="00000000" w:rsidRDefault="00000000" w:rsidRPr="00000000" w14:paraId="00000091">
            <w:pPr>
              <w:spacing w:after="0" w:line="240" w:lineRule="auto"/>
              <w:ind w:left="-113" w:right="-6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Zhovnir V.;</w:t>
            </w:r>
          </w:p>
          <w:p w:rsidR="00000000" w:rsidDel="00000000" w:rsidP="00000000" w:rsidRDefault="00000000" w:rsidRPr="00000000" w14:paraId="00000092">
            <w:pPr>
              <w:spacing w:after="0" w:line="240" w:lineRule="auto"/>
              <w:ind w:left="-113" w:right="-6" w:firstLine="0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Fakhradiyev I.</w:t>
            </w:r>
          </w:p>
          <w:p w:rsidR="00000000" w:rsidDel="00000000" w:rsidP="00000000" w:rsidRDefault="00000000" w:rsidRPr="00000000" w14:paraId="00000093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4">
            <w:pPr>
              <w:spacing w:after="0" w:line="240" w:lineRule="auto"/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0"/>
                <w:color w:val="000000"/>
                <w:sz w:val="24"/>
                <w:szCs w:val="24"/>
                <w:rtl w:val="0"/>
              </w:rPr>
              <w:t xml:space="preserve">теңавтор</w:t>
            </w:r>
          </w:p>
        </w:tc>
      </w:tr>
    </w:tbl>
    <w:p w:rsidR="00000000" w:rsidDel="00000000" w:rsidP="00000000" w:rsidRDefault="00000000" w:rsidRPr="00000000" w14:paraId="00000095">
      <w:pPr>
        <w:shd w:fill="ffffff" w:val="clear"/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shd w:fill="ffffff" w:val="clear"/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shd w:fill="ffffff" w:val="clear"/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shd w:fill="ffffff" w:val="clear"/>
        <w:spacing w:after="0" w:line="240" w:lineRule="auto"/>
        <w:ind w:firstLine="720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Ізденуші                                                                                                                            А. Тулебаева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shd w:fill="ffffff" w:val="clear"/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shd w:fill="ffffff" w:val="clear"/>
        <w:spacing w:after="0" w:line="240" w:lineRule="auto"/>
        <w:ind w:firstLine="720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shd w:fill="ffffff" w:val="clear"/>
        <w:spacing w:after="0" w:line="240" w:lineRule="auto"/>
        <w:ind w:firstLine="720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Ғылыми хатшы, м.ғ.д., қауым. профессор                                                               А.Ш. Ибраева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shd w:fill="ffffff" w:val="clear"/>
        <w:spacing w:after="0" w:line="240" w:lineRule="auto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spacing w:after="0" w:line="24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1906" w:w="16838" w:orient="landscape"/>
      <w:pgMar w:bottom="1797" w:top="1797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SimSun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</w:pPr>
    <w:rPr>
      <w:rFonts w:ascii="SimSun" w:cs="SimSun" w:eastAsia="SimSun" w:hAnsi="SimSun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spacing w:after="0" w:before="40" w:line="240" w:lineRule="auto"/>
    </w:pPr>
    <w:rPr>
      <w:rFonts w:ascii="Calibri" w:cs="Calibri" w:eastAsia="Calibri" w:hAnsi="Calibri"/>
      <w:color w:val="1e4d78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0" w:before="40" w:line="240" w:lineRule="auto"/>
    </w:pPr>
    <w:rPr>
      <w:rFonts w:ascii="Calibri" w:cs="Calibri" w:eastAsia="Calibri" w:hAnsi="Calibri"/>
      <w:i w:val="1"/>
      <w:color w:val="2e75b5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pPr>
      <w:spacing w:after="200" w:line="276" w:lineRule="auto"/>
    </w:pPr>
    <w:rPr>
      <w:rFonts w:asciiTheme="minorHAnsi" w:cstheme="minorBidi" w:eastAsiaTheme="minorHAnsi" w:hAnsiTheme="minorHAnsi"/>
      <w:sz w:val="22"/>
      <w:szCs w:val="22"/>
      <w:lang w:eastAsia="en-US"/>
    </w:rPr>
  </w:style>
  <w:style w:type="paragraph" w:styleId="2">
    <w:name w:val="heading 2"/>
    <w:next w:val="a"/>
    <w:semiHidden w:val="1"/>
    <w:unhideWhenUsed w:val="1"/>
    <w:qFormat w:val="1"/>
    <w:pPr>
      <w:spacing w:afterAutospacing="1" w:beforeAutospacing="1"/>
      <w:outlineLvl w:val="1"/>
    </w:pPr>
    <w:rPr>
      <w:rFonts w:ascii="SimSun" w:hAnsi="SimSun" w:hint="eastAsia"/>
      <w:b w:val="1"/>
      <w:bCs w:val="1"/>
      <w:sz w:val="36"/>
      <w:szCs w:val="36"/>
      <w:lang w:eastAsia="zh-CN" w:val="en-US"/>
    </w:rPr>
  </w:style>
  <w:style w:type="paragraph" w:styleId="3">
    <w:name w:val="heading 3"/>
    <w:basedOn w:val="a"/>
    <w:next w:val="a"/>
    <w:link w:val="30"/>
    <w:uiPriority w:val="9"/>
    <w:semiHidden w:val="1"/>
    <w:unhideWhenUsed w:val="1"/>
    <w:qFormat w:val="1"/>
    <w:rsid w:val="00276AD2"/>
    <w:pPr>
      <w:keepNext w:val="1"/>
      <w:keepLines w:val="1"/>
      <w:suppressAutoHyphens w:val="1"/>
      <w:spacing w:after="0" w:before="40" w:line="240" w:lineRule="auto"/>
      <w:outlineLvl w:val="2"/>
    </w:pPr>
    <w:rPr>
      <w:rFonts w:asciiTheme="majorHAnsi" w:cstheme="majorBidi" w:eastAsiaTheme="majorEastAsia" w:hAnsiTheme="majorHAnsi"/>
      <w:color w:val="1f4d78" w:themeColor="accent1" w:themeShade="00007F"/>
      <w:sz w:val="24"/>
      <w:szCs w:val="24"/>
      <w:lang w:eastAsia="ar-SA"/>
    </w:rPr>
  </w:style>
  <w:style w:type="paragraph" w:styleId="4">
    <w:name w:val="heading 4"/>
    <w:basedOn w:val="a"/>
    <w:next w:val="a"/>
    <w:link w:val="40"/>
    <w:uiPriority w:val="9"/>
    <w:unhideWhenUsed w:val="1"/>
    <w:qFormat w:val="1"/>
    <w:rsid w:val="00276AD2"/>
    <w:pPr>
      <w:keepNext w:val="1"/>
      <w:keepLines w:val="1"/>
      <w:suppressAutoHyphens w:val="1"/>
      <w:spacing w:after="0" w:before="40" w:line="240" w:lineRule="auto"/>
      <w:outlineLvl w:val="3"/>
    </w:pPr>
    <w:rPr>
      <w:rFonts w:asciiTheme="majorHAnsi" w:cstheme="majorBidi" w:eastAsiaTheme="majorEastAsia" w:hAnsiTheme="majorHAnsi"/>
      <w:i w:val="1"/>
      <w:iCs w:val="1"/>
      <w:color w:val="2e74b5" w:themeColor="accent1" w:themeShade="0000BF"/>
      <w:sz w:val="24"/>
      <w:szCs w:val="24"/>
      <w:lang w:eastAsia="ar-SA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character" w:styleId="a3">
    <w:name w:val="Hyperlink"/>
    <w:uiPriority w:val="99"/>
    <w:qFormat w:val="1"/>
    <w:rPr>
      <w:color w:val="0000ff"/>
      <w:u w:val="single"/>
    </w:rPr>
  </w:style>
  <w:style w:type="table" w:styleId="a4">
    <w:name w:val="Table Grid"/>
    <w:basedOn w:val="a1"/>
    <w:uiPriority w:val="39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40" w:customStyle="1">
    <w:name w:val="Заголовок 4 Знак"/>
    <w:basedOn w:val="a0"/>
    <w:link w:val="4"/>
    <w:uiPriority w:val="9"/>
    <w:rsid w:val="00276AD2"/>
    <w:rPr>
      <w:rFonts w:asciiTheme="majorHAnsi" w:cstheme="majorBidi" w:eastAsiaTheme="majorEastAsia" w:hAnsiTheme="majorHAnsi"/>
      <w:i w:val="1"/>
      <w:iCs w:val="1"/>
      <w:color w:val="2e74b5" w:themeColor="accent1" w:themeShade="0000BF"/>
      <w:sz w:val="24"/>
      <w:szCs w:val="24"/>
      <w:lang w:eastAsia="ar-SA"/>
    </w:rPr>
  </w:style>
  <w:style w:type="character" w:styleId="30" w:customStyle="1">
    <w:name w:val="Заголовок 3 Знак"/>
    <w:basedOn w:val="a0"/>
    <w:link w:val="3"/>
    <w:uiPriority w:val="9"/>
    <w:semiHidden w:val="1"/>
    <w:rsid w:val="00276AD2"/>
    <w:rPr>
      <w:rFonts w:asciiTheme="majorHAnsi" w:cstheme="majorBidi" w:eastAsiaTheme="majorEastAsia" w:hAnsiTheme="majorHAnsi"/>
      <w:color w:val="1f4d78" w:themeColor="accent1" w:themeShade="00007F"/>
      <w:sz w:val="24"/>
      <w:szCs w:val="24"/>
      <w:lang w:eastAsia="ar-SA"/>
    </w:rPr>
  </w:style>
  <w:style w:type="character" w:styleId="a5">
    <w:name w:val="Emphasis"/>
    <w:basedOn w:val="a0"/>
    <w:uiPriority w:val="20"/>
    <w:qFormat w:val="1"/>
    <w:rsid w:val="00276AD2"/>
    <w:rPr>
      <w:i w:val="1"/>
      <w:iCs w:val="1"/>
    </w:rPr>
  </w:style>
  <w:style w:type="character" w:styleId="value" w:customStyle="1">
    <w:name w:val="value"/>
    <w:basedOn w:val="a0"/>
    <w:rsid w:val="00276AD2"/>
  </w:style>
  <w:style w:type="character" w:styleId="font-size-14" w:customStyle="1">
    <w:name w:val="font-size-14"/>
    <w:basedOn w:val="a0"/>
    <w:rsid w:val="00276AD2"/>
  </w:style>
  <w:style w:type="character" w:styleId="ng-star-inserted" w:customStyle="1">
    <w:name w:val="ng-star-inserted"/>
    <w:basedOn w:val="a0"/>
    <w:rsid w:val="00276AD2"/>
  </w:style>
  <w:style w:type="character" w:styleId="a6">
    <w:name w:val="Subtle Emphasis"/>
    <w:basedOn w:val="a0"/>
    <w:uiPriority w:val="19"/>
    <w:qFormat w:val="1"/>
    <w:rsid w:val="00276AD2"/>
    <w:rPr>
      <w:i w:val="1"/>
      <w:iCs w:val="1"/>
      <w:color w:val="404040" w:themeColor="text1" w:themeTint="0000BF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hyperlink" Target="http://www.scopus.com/inward/record.url?eid=2-s2.0-85219644648&amp;partnerID=MN8TOARS" TargetMode="External"/><Relationship Id="rId22" Type="http://schemas.openxmlformats.org/officeDocument/2006/relationships/hyperlink" Target="https://doi.org/10.1080/20565623.2025.2463854" TargetMode="External"/><Relationship Id="rId21" Type="http://schemas.openxmlformats.org/officeDocument/2006/relationships/hyperlink" Target="https://doi.org/10.1080/20565623.2025.2463854" TargetMode="External"/><Relationship Id="rId24" Type="http://schemas.openxmlformats.org/officeDocument/2006/relationships/hyperlink" Target="https://www.tandfonline.com/doi/full/10.1080/20565623.2025.2463854" TargetMode="External"/><Relationship Id="rId23" Type="http://schemas.openxmlformats.org/officeDocument/2006/relationships/hyperlink" Target="https://portal.issn.org/resource/ISSN/2056-5623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scopus.com/authid/detail.uri?authorId=58034741500" TargetMode="External"/><Relationship Id="rId25" Type="http://schemas.openxmlformats.org/officeDocument/2006/relationships/hyperlink" Target="https://www.tandfonline.com/doi/epdf/10.1080/20565623.2025.2463854?needAccess=true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scopus.com/authid/detail.uri?authorId=58034741500" TargetMode="External"/><Relationship Id="rId8" Type="http://schemas.openxmlformats.org/officeDocument/2006/relationships/hyperlink" Target="https://www.mdpi.com/1420-3049/28/5/2231" TargetMode="External"/><Relationship Id="rId11" Type="http://schemas.openxmlformats.org/officeDocument/2006/relationships/hyperlink" Target="https://www.scopus.com/authid/detail.uri?authorId=36809549500" TargetMode="External"/><Relationship Id="rId10" Type="http://schemas.openxmlformats.org/officeDocument/2006/relationships/hyperlink" Target="https://www.sciencedirect.com/science/article/abs/pii/S0944711322007115?via%3Dihub" TargetMode="External"/><Relationship Id="rId13" Type="http://schemas.openxmlformats.org/officeDocument/2006/relationships/hyperlink" Target="https://www.scopus.com/authid/detail.uri?authorId=57842860700" TargetMode="External"/><Relationship Id="rId12" Type="http://schemas.openxmlformats.org/officeDocument/2006/relationships/hyperlink" Target="https://www.scopus.com/authid/detail.uri?authorId=57429153400" TargetMode="External"/><Relationship Id="rId15" Type="http://schemas.openxmlformats.org/officeDocument/2006/relationships/hyperlink" Target="https://www.scopus.com/authid/detail.uri?authorId=58034741500" TargetMode="External"/><Relationship Id="rId14" Type="http://schemas.openxmlformats.org/officeDocument/2006/relationships/hyperlink" Target="https://www.scopus.com/authid/detail.uri?authorId=57205424464" TargetMode="External"/><Relationship Id="rId17" Type="http://schemas.openxmlformats.org/officeDocument/2006/relationships/hyperlink" Target="https://www.scopus.com/authid/detail.uri?authorId=58034741500" TargetMode="External"/><Relationship Id="rId16" Type="http://schemas.openxmlformats.org/officeDocument/2006/relationships/hyperlink" Target="https://www.mdpi.com/1420-3049/28/1/67" TargetMode="External"/><Relationship Id="rId19" Type="http://schemas.openxmlformats.org/officeDocument/2006/relationships/hyperlink" Target="https://www.scopus.com/authid/detail.uri?authorId=58034741500" TargetMode="External"/><Relationship Id="rId18" Type="http://schemas.openxmlformats.org/officeDocument/2006/relationships/hyperlink" Target="https://www.sciencedirect.com/science/article/pii/S2468054023000938?via%3Dihub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18xfMsIj7p3sPBND+ytojFB2cAg==">CgMxLjA4AHIhMXZ1X2xGdDR6RHpKSldfNVcwbHdNb0VJTE95M3kycWJk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2025-03-20T06:40:00Z</dcterms:created>
  <dc:creator>USER PC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1033-12.2.0.18283</vt:lpwstr>
  </property>
  <property fmtid="{D5CDD505-2E9C-101B-9397-08002B2CF9AE}" pid="3" name="ICV">
    <vt:lpwstr>C90AD79F266C42B48141DB3D667E3166_12</vt:lpwstr>
  </property>
</Properties>
</file>