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3C5C5" w14:textId="18890329" w:rsidR="00004423" w:rsidRPr="004261C4" w:rsidRDefault="00867706" w:rsidP="008C0ADB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261C4">
        <w:rPr>
          <w:rFonts w:ascii="Times New Roman" w:hAnsi="Times New Roman" w:cs="Times New Roman"/>
          <w:sz w:val="24"/>
          <w:szCs w:val="24"/>
        </w:rPr>
        <w:t>1-</w:t>
      </w:r>
      <w:r w:rsidRPr="004261C4">
        <w:rPr>
          <w:rFonts w:ascii="Times New Roman" w:hAnsi="Times New Roman" w:cs="Times New Roman"/>
          <w:sz w:val="24"/>
          <w:szCs w:val="24"/>
          <w:lang w:val="kk-KZ"/>
        </w:rPr>
        <w:t>қосымша</w:t>
      </w:r>
    </w:p>
    <w:p w14:paraId="35F6D7C1" w14:textId="77777777" w:rsidR="00004423" w:rsidRPr="004261C4" w:rsidRDefault="00004423" w:rsidP="008C0ADB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59BFE200" w14:textId="55B69740" w:rsidR="00004423" w:rsidRPr="004261C4" w:rsidRDefault="00867706" w:rsidP="008C0ADB">
      <w:pPr>
        <w:pStyle w:val="3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4261C4">
        <w:rPr>
          <w:rFonts w:ascii="Times New Roman" w:hAnsi="Times New Roman" w:cs="Times New Roman"/>
          <w:bCs w:val="0"/>
          <w:color w:val="auto"/>
          <w:sz w:val="24"/>
          <w:szCs w:val="24"/>
          <w:lang w:val="kk-KZ"/>
        </w:rPr>
        <w:t>Анықтама</w:t>
      </w:r>
    </w:p>
    <w:p w14:paraId="18761AED" w14:textId="1E2BFAD9" w:rsidR="00004423" w:rsidRPr="004261C4" w:rsidRDefault="00867706" w:rsidP="008C0ADB">
      <w:pPr>
        <w:pStyle w:val="3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  <w:lang w:val="kk-KZ"/>
        </w:rPr>
      </w:pPr>
      <w:r w:rsidRPr="004261C4">
        <w:rPr>
          <w:rFonts w:ascii="Times New Roman" w:hAnsi="Times New Roman" w:cs="Times New Roman"/>
          <w:bCs w:val="0"/>
          <w:color w:val="auto"/>
          <w:sz w:val="24"/>
          <w:szCs w:val="24"/>
        </w:rPr>
        <w:t>30100 -Медицин</w:t>
      </w:r>
      <w:r w:rsidRPr="004261C4">
        <w:rPr>
          <w:rFonts w:ascii="Times New Roman" w:hAnsi="Times New Roman" w:cs="Times New Roman"/>
          <w:bCs w:val="0"/>
          <w:color w:val="auto"/>
          <w:sz w:val="24"/>
          <w:szCs w:val="24"/>
          <w:lang w:val="kk-KZ"/>
        </w:rPr>
        <w:t>а ғылымдары ғылыми бағыты бойынша қоғамдастырылған профессор</w:t>
      </w:r>
      <w:r w:rsidR="00CF3E81" w:rsidRPr="004261C4">
        <w:rPr>
          <w:rFonts w:ascii="Times New Roman" w:hAnsi="Times New Roman" w:cs="Times New Roman"/>
          <w:bCs w:val="0"/>
          <w:color w:val="auto"/>
          <w:sz w:val="24"/>
          <w:szCs w:val="24"/>
          <w:lang w:val="kk-KZ"/>
        </w:rPr>
        <w:t xml:space="preserve"> (доцен) </w:t>
      </w:r>
      <w:r w:rsidRPr="004261C4">
        <w:rPr>
          <w:rFonts w:ascii="Times New Roman" w:hAnsi="Times New Roman" w:cs="Times New Roman"/>
          <w:bCs w:val="0"/>
          <w:color w:val="auto"/>
          <w:sz w:val="24"/>
          <w:szCs w:val="24"/>
          <w:lang w:val="kk-KZ"/>
        </w:rPr>
        <w:t xml:space="preserve">ғылыми атағына үміткер туралы </w:t>
      </w:r>
    </w:p>
    <w:p w14:paraId="58AF4EC2" w14:textId="77777777" w:rsidR="00F06796" w:rsidRPr="004261C4" w:rsidRDefault="00F06796" w:rsidP="008C0A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8"/>
        <w:tblW w:w="10060" w:type="dxa"/>
        <w:tblLook w:val="04A0" w:firstRow="1" w:lastRow="0" w:firstColumn="1" w:lastColumn="0" w:noHBand="0" w:noVBand="1"/>
      </w:tblPr>
      <w:tblGrid>
        <w:gridCol w:w="704"/>
        <w:gridCol w:w="4394"/>
        <w:gridCol w:w="4962"/>
      </w:tblGrid>
      <w:tr w:rsidR="008C0ADB" w:rsidRPr="004261C4" w14:paraId="6507A6A5" w14:textId="77777777" w:rsidTr="008C0ADB">
        <w:tc>
          <w:tcPr>
            <w:tcW w:w="704" w:type="dxa"/>
          </w:tcPr>
          <w:p w14:paraId="1C94DF71" w14:textId="77777777" w:rsidR="00457673" w:rsidRPr="004261C4" w:rsidRDefault="00457673" w:rsidP="008C0ADB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AF236C0" w14:textId="49E90E23" w:rsidR="00457673" w:rsidRPr="004261C4" w:rsidRDefault="00457673" w:rsidP="008C0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1C4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Тегі</w:t>
            </w:r>
            <w:proofErr w:type="spellEnd"/>
            <w:r w:rsidRPr="004261C4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,</w:t>
            </w:r>
            <w:r w:rsidRPr="00426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1C4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Pr="004261C4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,</w:t>
            </w:r>
            <w:r w:rsidRPr="00426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1C4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Әкесінің</w:t>
            </w:r>
            <w:proofErr w:type="spellEnd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1C4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(бар</w:t>
            </w:r>
            <w:r w:rsidRPr="00426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1C4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болса</w:t>
            </w:r>
            <w:proofErr w:type="spellEnd"/>
            <w:r w:rsidRPr="004261C4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2" w:type="dxa"/>
            <w:vAlign w:val="center"/>
          </w:tcPr>
          <w:p w14:paraId="18FAB53D" w14:textId="6E21FF81" w:rsidR="00457673" w:rsidRPr="004261C4" w:rsidRDefault="00457673" w:rsidP="008C0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>Чингаева</w:t>
            </w:r>
            <w:proofErr w:type="spellEnd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 xml:space="preserve"> Гульнар </w:t>
            </w:r>
            <w:proofErr w:type="spellStart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>Нуртасовна</w:t>
            </w:r>
            <w:proofErr w:type="spellEnd"/>
          </w:p>
        </w:tc>
      </w:tr>
      <w:tr w:rsidR="008C0ADB" w:rsidRPr="004261C4" w14:paraId="0BE03B4F" w14:textId="77777777" w:rsidTr="008C0ADB">
        <w:tc>
          <w:tcPr>
            <w:tcW w:w="704" w:type="dxa"/>
          </w:tcPr>
          <w:p w14:paraId="15DBB1EF" w14:textId="77777777" w:rsidR="00457673" w:rsidRPr="004261C4" w:rsidRDefault="00457673" w:rsidP="008C0ADB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5467C51" w14:textId="0CD036F3" w:rsidR="00457673" w:rsidRPr="004261C4" w:rsidRDefault="00457673" w:rsidP="008C0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>дәрежесі</w:t>
            </w:r>
            <w:proofErr w:type="spellEnd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>ғылым</w:t>
            </w:r>
            <w:proofErr w:type="spellEnd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кандидаты, </w:t>
            </w:r>
            <w:proofErr w:type="spellStart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>ғылым</w:t>
            </w:r>
            <w:proofErr w:type="spellEnd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>докторы</w:t>
            </w:r>
            <w:proofErr w:type="spellEnd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 xml:space="preserve">, философия </w:t>
            </w:r>
            <w:proofErr w:type="spellStart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>докторы</w:t>
            </w:r>
            <w:proofErr w:type="spellEnd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>бейіні</w:t>
            </w:r>
            <w:proofErr w:type="spellEnd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 xml:space="preserve"> доктор) </w:t>
            </w:r>
            <w:proofErr w:type="spellStart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>академиялық</w:t>
            </w:r>
            <w:proofErr w:type="spellEnd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>дәрежесі</w:t>
            </w:r>
            <w:proofErr w:type="spellEnd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 xml:space="preserve"> философия </w:t>
            </w:r>
            <w:proofErr w:type="spellStart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>докторы</w:t>
            </w:r>
            <w:proofErr w:type="spellEnd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>бейіні</w:t>
            </w:r>
            <w:proofErr w:type="spellEnd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 xml:space="preserve"> доктор </w:t>
            </w:r>
            <w:proofErr w:type="spellStart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 xml:space="preserve"> философия </w:t>
            </w:r>
            <w:proofErr w:type="spellStart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>докторы</w:t>
            </w:r>
            <w:proofErr w:type="spellEnd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>бейіні</w:t>
            </w:r>
            <w:proofErr w:type="spellEnd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 xml:space="preserve"> доктор </w:t>
            </w:r>
            <w:proofErr w:type="spellStart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>дәрежесі</w:t>
            </w:r>
            <w:proofErr w:type="spellEnd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</w:p>
        </w:tc>
        <w:tc>
          <w:tcPr>
            <w:tcW w:w="4962" w:type="dxa"/>
            <w:vAlign w:val="center"/>
          </w:tcPr>
          <w:p w14:paraId="31698486" w14:textId="7219B668" w:rsidR="00457673" w:rsidRPr="004261C4" w:rsidRDefault="002A4FCF" w:rsidP="008C0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Медицина ғылымдары кандидиаты ғылыми атағы</w:t>
            </w:r>
            <w:r w:rsidR="00457673" w:rsidRPr="004261C4">
              <w:rPr>
                <w:rFonts w:ascii="Times New Roman" w:hAnsi="Times New Roman" w:cs="Times New Roman"/>
                <w:sz w:val="24"/>
                <w:szCs w:val="24"/>
              </w:rPr>
              <w:t xml:space="preserve"> (протокол №3 от 29 марта 2005 г., </w:t>
            </w:r>
            <w:r w:rsidR="00457673" w:rsidRPr="00426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FK</w:t>
            </w:r>
            <w:r w:rsidR="00457673" w:rsidRPr="004261C4">
              <w:rPr>
                <w:rFonts w:ascii="Times New Roman" w:hAnsi="Times New Roman" w:cs="Times New Roman"/>
                <w:sz w:val="24"/>
                <w:szCs w:val="24"/>
              </w:rPr>
              <w:t xml:space="preserve"> №0000027)</w:t>
            </w:r>
          </w:p>
          <w:p w14:paraId="1AB77A6C" w14:textId="354F440E" w:rsidR="00457673" w:rsidRPr="004261C4" w:rsidRDefault="002A4FCF" w:rsidP="008C0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Медицина ғылымдарынығ докторы ғылыми атағы</w:t>
            </w:r>
            <w:r w:rsidR="00457673" w:rsidRPr="004261C4">
              <w:rPr>
                <w:rFonts w:ascii="Times New Roman" w:hAnsi="Times New Roman" w:cs="Times New Roman"/>
                <w:sz w:val="24"/>
                <w:szCs w:val="24"/>
              </w:rPr>
              <w:t xml:space="preserve"> (протокол №3 от 28 апреля 2010 г., </w:t>
            </w:r>
            <w:r w:rsidR="00457673" w:rsidRPr="00426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FK</w:t>
            </w:r>
            <w:r w:rsidR="00457673" w:rsidRPr="004261C4">
              <w:rPr>
                <w:rFonts w:ascii="Times New Roman" w:hAnsi="Times New Roman" w:cs="Times New Roman"/>
                <w:sz w:val="24"/>
                <w:szCs w:val="24"/>
              </w:rPr>
              <w:t xml:space="preserve"> №0000997)</w:t>
            </w:r>
          </w:p>
        </w:tc>
      </w:tr>
      <w:tr w:rsidR="008C0ADB" w:rsidRPr="004261C4" w14:paraId="4E73B32F" w14:textId="77777777" w:rsidTr="008C0ADB">
        <w:tc>
          <w:tcPr>
            <w:tcW w:w="704" w:type="dxa"/>
          </w:tcPr>
          <w:p w14:paraId="3DFF1EAD" w14:textId="77777777" w:rsidR="00457673" w:rsidRPr="004261C4" w:rsidRDefault="00457673" w:rsidP="008C0ADB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F3F71F7" w14:textId="2AD8C0C6" w:rsidR="00457673" w:rsidRPr="004261C4" w:rsidRDefault="00457673" w:rsidP="008C0A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61C4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1C4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атағы</w:t>
            </w:r>
            <w:proofErr w:type="spellEnd"/>
            <w:r w:rsidRPr="004261C4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,</w:t>
            </w:r>
            <w:r w:rsidRPr="00426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1C4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</w:p>
        </w:tc>
        <w:tc>
          <w:tcPr>
            <w:tcW w:w="4962" w:type="dxa"/>
          </w:tcPr>
          <w:p w14:paraId="1FA31545" w14:textId="3D5DB243" w:rsidR="00457673" w:rsidRPr="004261C4" w:rsidRDefault="002A4FCF" w:rsidP="008C0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1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Жоқ </w:t>
            </w:r>
          </w:p>
        </w:tc>
      </w:tr>
      <w:tr w:rsidR="008C0ADB" w:rsidRPr="004261C4" w14:paraId="6E2E6EC7" w14:textId="77777777" w:rsidTr="008C0ADB">
        <w:tc>
          <w:tcPr>
            <w:tcW w:w="704" w:type="dxa"/>
          </w:tcPr>
          <w:p w14:paraId="27E417F9" w14:textId="77777777" w:rsidR="00457673" w:rsidRPr="004261C4" w:rsidRDefault="00457673" w:rsidP="008C0ADB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F1FEDAC" w14:textId="5868441E" w:rsidR="00457673" w:rsidRPr="004261C4" w:rsidRDefault="00457673" w:rsidP="008C0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1C4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Құрмет</w:t>
            </w:r>
            <w:proofErr w:type="spellEnd"/>
            <w:r w:rsidRPr="004261C4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61C4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атағы</w:t>
            </w:r>
            <w:proofErr w:type="spellEnd"/>
            <w:r w:rsidRPr="004261C4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61C4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берілген</w:t>
            </w:r>
            <w:proofErr w:type="spellEnd"/>
            <w:r w:rsidRPr="004261C4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61C4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күні</w:t>
            </w:r>
            <w:proofErr w:type="spellEnd"/>
          </w:p>
        </w:tc>
        <w:tc>
          <w:tcPr>
            <w:tcW w:w="4962" w:type="dxa"/>
            <w:vAlign w:val="center"/>
          </w:tcPr>
          <w:p w14:paraId="4B6B4B24" w14:textId="2DD35BED" w:rsidR="00457673" w:rsidRPr="004261C4" w:rsidRDefault="00457673" w:rsidP="008C0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261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.Ж.Асфендияров</w:t>
            </w:r>
            <w:proofErr w:type="spellEnd"/>
            <w:r w:rsidRPr="004261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261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атындағы</w:t>
            </w:r>
            <w:proofErr w:type="spellEnd"/>
            <w:r w:rsidRPr="004261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261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Қазақ</w:t>
            </w:r>
            <w:proofErr w:type="spellEnd"/>
            <w:r w:rsidRPr="004261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261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ұлттық</w:t>
            </w:r>
            <w:proofErr w:type="spellEnd"/>
            <w:r w:rsidRPr="004261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медицина </w:t>
            </w:r>
            <w:proofErr w:type="spellStart"/>
            <w:r w:rsidRPr="004261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университетінің</w:t>
            </w:r>
            <w:proofErr w:type="spellEnd"/>
            <w:r w:rsidRPr="004261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4261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Күміс</w:t>
            </w:r>
            <w:proofErr w:type="spellEnd"/>
            <w:r w:rsidRPr="004261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261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медалі</w:t>
            </w:r>
            <w:proofErr w:type="spellEnd"/>
            <w:r w:rsidRPr="004261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(2016г.)</w:t>
            </w:r>
          </w:p>
        </w:tc>
      </w:tr>
      <w:tr w:rsidR="008C0ADB" w:rsidRPr="004261C4" w14:paraId="2F1E1023" w14:textId="77777777" w:rsidTr="008C0ADB">
        <w:tc>
          <w:tcPr>
            <w:tcW w:w="704" w:type="dxa"/>
          </w:tcPr>
          <w:p w14:paraId="7FB4F74F" w14:textId="77777777" w:rsidR="00457673" w:rsidRPr="004261C4" w:rsidRDefault="00457673" w:rsidP="008C0ADB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7507725" w14:textId="330A2B16" w:rsidR="00457673" w:rsidRPr="004261C4" w:rsidRDefault="00457673" w:rsidP="008C0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1C4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Лауазым</w:t>
            </w:r>
            <w:proofErr w:type="spellEnd"/>
            <w:r w:rsidRPr="004261C4"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ы</w:t>
            </w:r>
            <w:r w:rsidRPr="004261C4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(</w:t>
            </w:r>
            <w:proofErr w:type="spellStart"/>
            <w:r w:rsidRPr="004261C4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лауазымға</w:t>
            </w:r>
            <w:proofErr w:type="spellEnd"/>
            <w:r w:rsidRPr="004261C4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61C4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тағайындалған</w:t>
            </w:r>
            <w:proofErr w:type="spellEnd"/>
            <w:r w:rsidRPr="004261C4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61C4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күн</w:t>
            </w:r>
            <w:proofErr w:type="spellEnd"/>
            <w:r w:rsidRPr="004261C4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4261C4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бұйрық</w:t>
            </w:r>
            <w:proofErr w:type="spellEnd"/>
            <w:r w:rsidRPr="004261C4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61C4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нөмірі</w:t>
            </w:r>
            <w:proofErr w:type="spellEnd"/>
            <w:r w:rsidRPr="004261C4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62" w:type="dxa"/>
            <w:vAlign w:val="center"/>
          </w:tcPr>
          <w:p w14:paraId="4B6CFC76" w14:textId="109BD3B6" w:rsidR="00457673" w:rsidRPr="004261C4" w:rsidRDefault="002A4FCF" w:rsidP="008C0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Нефрология кафедрасыны</w:t>
            </w:r>
            <w:r w:rsidR="00C67C63" w:rsidRPr="00426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r w:rsidRPr="00426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348AD" w:rsidRPr="00426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профессор</w:t>
            </w:r>
            <w:r w:rsidR="00457673" w:rsidRPr="00426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8AD" w:rsidRPr="00426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м.а. </w:t>
            </w:r>
            <w:r w:rsidR="00457673" w:rsidRPr="004261C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03F88" w:rsidRPr="004261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03F88" w:rsidRPr="00426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ұйрық</w:t>
            </w:r>
            <w:r w:rsidR="00103F88" w:rsidRPr="00426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673" w:rsidRPr="004261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0592C" w:rsidRPr="00426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2108 л/с 04.09.2017 ж.</w:t>
            </w:r>
            <w:r w:rsidR="00457673" w:rsidRPr="004261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C0ADB" w:rsidRPr="004261C4" w14:paraId="20352CFD" w14:textId="77777777" w:rsidTr="008C0ADB">
        <w:tc>
          <w:tcPr>
            <w:tcW w:w="704" w:type="dxa"/>
          </w:tcPr>
          <w:p w14:paraId="422CC7F6" w14:textId="77777777" w:rsidR="00457673" w:rsidRPr="004261C4" w:rsidRDefault="00457673" w:rsidP="008C0ADB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723A5FD" w14:textId="2823ABF5" w:rsidR="00457673" w:rsidRPr="004261C4" w:rsidRDefault="00457673" w:rsidP="008C0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1C4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Ғылыми</w:t>
            </w:r>
            <w:proofErr w:type="spellEnd"/>
            <w:r w:rsidRPr="004261C4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61C4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ғылыми-педагогикалық</w:t>
            </w:r>
            <w:proofErr w:type="spellEnd"/>
            <w:r w:rsidRPr="004261C4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61C4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қызмет</w:t>
            </w:r>
            <w:proofErr w:type="spellEnd"/>
            <w:r w:rsidRPr="004261C4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61C4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өтіл</w:t>
            </w:r>
            <w:proofErr w:type="spellEnd"/>
            <w:r w:rsidRPr="004261C4"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4962" w:type="dxa"/>
            <w:vAlign w:val="center"/>
          </w:tcPr>
          <w:p w14:paraId="3A9694C1" w14:textId="697C0F07" w:rsidR="00C73488" w:rsidRPr="004261C4" w:rsidRDefault="002A4FCF" w:rsidP="008C0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Барлығы 20 жыл, </w:t>
            </w:r>
            <w:r w:rsidR="00C9593A" w:rsidRPr="00426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0A5753" w:rsidRPr="00426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ай, </w:t>
            </w:r>
            <w:r w:rsidRPr="00426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оның ішінде доцент қызметінде 9 жыл</w:t>
            </w:r>
            <w:r w:rsidR="00C9593A" w:rsidRPr="00426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11 ай</w:t>
            </w:r>
            <w:r w:rsidRPr="00426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457673" w:rsidRPr="004261C4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  <w:r w:rsidR="00C9593A" w:rsidRPr="00426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қызметінде 4 жыл 11</w:t>
            </w:r>
            <w:r w:rsidRPr="00426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</w:t>
            </w:r>
          </w:p>
          <w:p w14:paraId="5A058110" w14:textId="040D1FD7" w:rsidR="00457673" w:rsidRPr="004261C4" w:rsidRDefault="00B70F61" w:rsidP="008C0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1C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2A4FCF" w:rsidRPr="00426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алпы </w:t>
            </w:r>
            <w:r w:rsidR="00457673" w:rsidRPr="004261C4">
              <w:rPr>
                <w:rFonts w:ascii="Times New Roman" w:hAnsi="Times New Roman" w:cs="Times New Roman"/>
                <w:sz w:val="24"/>
                <w:szCs w:val="24"/>
              </w:rPr>
              <w:t xml:space="preserve">стаж 32 </w:t>
            </w:r>
            <w:r w:rsidR="002A4FCF" w:rsidRPr="00426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 </w:t>
            </w:r>
            <w:r w:rsidR="00C9593A" w:rsidRPr="00426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2A4FCF" w:rsidRPr="00426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</w:t>
            </w:r>
          </w:p>
        </w:tc>
      </w:tr>
      <w:tr w:rsidR="008C0ADB" w:rsidRPr="004261C4" w14:paraId="20E0C225" w14:textId="77777777" w:rsidTr="008C0ADB">
        <w:tc>
          <w:tcPr>
            <w:tcW w:w="704" w:type="dxa"/>
          </w:tcPr>
          <w:p w14:paraId="702B51E8" w14:textId="77777777" w:rsidR="00457673" w:rsidRPr="004261C4" w:rsidRDefault="00457673" w:rsidP="008C0ADB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B889BFC" w14:textId="77777777" w:rsidR="00457673" w:rsidRPr="004261C4" w:rsidRDefault="00457673" w:rsidP="008C0AD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1C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Диссертация қорғағаннан кейін/</w:t>
            </w:r>
            <w:r w:rsidRPr="004261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426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қауымдастырылған</w:t>
            </w:r>
            <w:r w:rsidRPr="004261C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профессор (доцент) ғылыми атағын алғаннан кейін жарияланған ғылыми мақалалар саны</w:t>
            </w:r>
            <w:r w:rsidRPr="00426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C657AE8" w14:textId="77777777" w:rsidR="00457673" w:rsidRPr="004261C4" w:rsidRDefault="00457673" w:rsidP="008C0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325C7249" w14:textId="18B40251" w:rsidR="00457673" w:rsidRPr="004261C4" w:rsidRDefault="002A4FCF" w:rsidP="008C0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</w:t>
            </w:r>
            <w:r w:rsidR="00457673" w:rsidRPr="004261C4">
              <w:rPr>
                <w:rFonts w:ascii="Times New Roman" w:hAnsi="Times New Roman" w:cs="Times New Roman"/>
                <w:sz w:val="24"/>
                <w:szCs w:val="24"/>
              </w:rPr>
              <w:t xml:space="preserve"> - 28, </w:t>
            </w:r>
            <w:r w:rsidRPr="00426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оның ішінде уәкілетті орган ұсынатын басылымдарда 17 және </w:t>
            </w:r>
            <w:proofErr w:type="spellStart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>Clarivate</w:t>
            </w:r>
            <w:proofErr w:type="spellEnd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>Analytics</w:t>
            </w:r>
            <w:proofErr w:type="spellEnd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>Кларивэйт</w:t>
            </w:r>
            <w:proofErr w:type="spellEnd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>Аналитикс</w:t>
            </w:r>
            <w:proofErr w:type="spellEnd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proofErr w:type="spellStart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>Collection</w:t>
            </w:r>
            <w:proofErr w:type="spellEnd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>Clarivate</w:t>
            </w:r>
            <w:proofErr w:type="spellEnd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>Analytics</w:t>
            </w:r>
            <w:proofErr w:type="spellEnd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 xml:space="preserve"> (Вэб оф </w:t>
            </w:r>
            <w:proofErr w:type="spellStart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>Сайнс</w:t>
            </w:r>
            <w:proofErr w:type="spellEnd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 xml:space="preserve"> Кор </w:t>
            </w:r>
            <w:proofErr w:type="spellStart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>Коллекшн</w:t>
            </w:r>
            <w:proofErr w:type="spellEnd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>Кларивэйт</w:t>
            </w:r>
            <w:proofErr w:type="spellEnd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>Аналитикс</w:t>
            </w:r>
            <w:proofErr w:type="spellEnd"/>
            <w:r w:rsidRPr="00426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261C4">
              <w:rPr>
                <w:rFonts w:ascii="Times New Roman" w:hAnsi="Times New Roman" w:cs="Times New Roman"/>
                <w:sz w:val="24"/>
                <w:szCs w:val="24"/>
              </w:rPr>
              <w:t xml:space="preserve">))  -, </w:t>
            </w:r>
            <w:proofErr w:type="spellStart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>Скопус</w:t>
            </w:r>
            <w:proofErr w:type="spellEnd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26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немес </w:t>
            </w:r>
            <w:r w:rsidRPr="004261C4">
              <w:rPr>
                <w:rFonts w:ascii="Times New Roman" w:hAnsi="Times New Roman" w:cs="Times New Roman"/>
                <w:sz w:val="24"/>
                <w:szCs w:val="24"/>
              </w:rPr>
              <w:t xml:space="preserve">JSTOR (ДЖЕЙСТОР)  </w:t>
            </w:r>
            <w:r w:rsidR="004B5F94" w:rsidRPr="00426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компаниялар базасында -</w:t>
            </w:r>
            <w:r w:rsidR="00F630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060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26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мақала, авторлық куәлік  </w:t>
            </w:r>
            <w:r w:rsidR="00457673" w:rsidRPr="004261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E2EA3" w:rsidRPr="004261C4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457673" w:rsidRPr="004261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9DE82D" w14:textId="004A02DC" w:rsidR="00C73488" w:rsidRPr="004261C4" w:rsidRDefault="00C73488" w:rsidP="008C0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ADB" w:rsidRPr="004261C4" w14:paraId="25BE6F0F" w14:textId="77777777" w:rsidTr="008C0ADB">
        <w:tc>
          <w:tcPr>
            <w:tcW w:w="704" w:type="dxa"/>
          </w:tcPr>
          <w:p w14:paraId="13A5CE94" w14:textId="77777777" w:rsidR="00457673" w:rsidRPr="004261C4" w:rsidRDefault="00457673" w:rsidP="008C0ADB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7070429" w14:textId="42D50569" w:rsidR="00457673" w:rsidRPr="004261C4" w:rsidRDefault="00457673" w:rsidP="008C0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1C4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Соңғы</w:t>
            </w:r>
            <w:proofErr w:type="spellEnd"/>
            <w:r w:rsidRPr="004261C4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5 </w:t>
            </w:r>
            <w:proofErr w:type="spellStart"/>
            <w:r w:rsidRPr="004261C4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жылда</w:t>
            </w:r>
            <w:proofErr w:type="spellEnd"/>
            <w:r w:rsidRPr="004261C4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61C4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шыққан</w:t>
            </w:r>
            <w:proofErr w:type="spellEnd"/>
            <w:r w:rsidRPr="004261C4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61C4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монографиялар</w:t>
            </w:r>
            <w:proofErr w:type="spellEnd"/>
            <w:r w:rsidRPr="004261C4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61C4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оқулықтар</w:t>
            </w:r>
            <w:proofErr w:type="spellEnd"/>
            <w:r w:rsidRPr="004261C4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61C4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жалғыз</w:t>
            </w:r>
            <w:proofErr w:type="spellEnd"/>
            <w:r w:rsidRPr="004261C4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61C4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авторлықпен</w:t>
            </w:r>
            <w:proofErr w:type="spellEnd"/>
            <w:r w:rsidRPr="004261C4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61C4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жазылған</w:t>
            </w:r>
            <w:proofErr w:type="spellEnd"/>
            <w:r w:rsidRPr="004261C4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61C4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оқу</w:t>
            </w:r>
            <w:proofErr w:type="spellEnd"/>
            <w:r w:rsidRPr="004261C4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261C4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оқу-әдістемелік</w:t>
            </w:r>
            <w:proofErr w:type="spellEnd"/>
            <w:r w:rsidRPr="004261C4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4261C4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құралдар</w:t>
            </w:r>
            <w:proofErr w:type="spellEnd"/>
            <w:r w:rsidRPr="004261C4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4962" w:type="dxa"/>
            <w:vAlign w:val="center"/>
          </w:tcPr>
          <w:p w14:paraId="6B8DA21A" w14:textId="5D2F64DC" w:rsidR="00BD1EB3" w:rsidRPr="004261C4" w:rsidRDefault="00BD1EB3" w:rsidP="008C0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«Жедел бүйрек жарақаты» оқу құралының авторларының бірі.  Алматы, 2014 ж</w:t>
            </w:r>
          </w:p>
          <w:p w14:paraId="3F593344" w14:textId="77777777" w:rsidR="00BD1EB3" w:rsidRPr="004261C4" w:rsidRDefault="002A4FCF" w:rsidP="008C0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BD1EB3" w:rsidRPr="00426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еке авторлықпен жазылған оқулық «Балалардағы тубулопатиялар». Алматы, 2018ж.</w:t>
            </w:r>
          </w:p>
          <w:p w14:paraId="2CC8930F" w14:textId="38FD4C33" w:rsidR="00457673" w:rsidRPr="004261C4" w:rsidRDefault="00BD1EB3" w:rsidP="008C0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авторлықпен жазылған «Нефрология: терапевтер мен жалпы тәжірибелік дәрігерлер үшін негізгі аспектілер». Алматы, 2025 ж. </w:t>
            </w:r>
          </w:p>
        </w:tc>
      </w:tr>
      <w:tr w:rsidR="008C0ADB" w:rsidRPr="00F63070" w14:paraId="59672450" w14:textId="77777777" w:rsidTr="008C0ADB">
        <w:tc>
          <w:tcPr>
            <w:tcW w:w="704" w:type="dxa"/>
          </w:tcPr>
          <w:p w14:paraId="1393D154" w14:textId="5C10803B" w:rsidR="00457673" w:rsidRPr="004261C4" w:rsidRDefault="00457673" w:rsidP="008C0ADB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14:paraId="42C05661" w14:textId="013D7885" w:rsidR="00457673" w:rsidRPr="004261C4" w:rsidRDefault="00457673" w:rsidP="008C0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1C4"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Оның жетекшілігімен диссертация қорғаған және ғылыми дәрежеге (ғылым кандидаттары, ғылым докторлары, философия докторы (PhD), профильдік доктор) немесе философия докторы (PhD), профильдік доктор дәрежесіне ие болған тұлғалар</w:t>
            </w:r>
          </w:p>
        </w:tc>
        <w:tc>
          <w:tcPr>
            <w:tcW w:w="4962" w:type="dxa"/>
            <w:vAlign w:val="center"/>
          </w:tcPr>
          <w:p w14:paraId="47C2E107" w14:textId="77777777" w:rsidR="00457673" w:rsidRPr="004261C4" w:rsidRDefault="002A4FCF" w:rsidP="008C0A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kk-KZ"/>
              </w:rPr>
            </w:pPr>
            <w:r w:rsidRPr="00426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Садыкова Алтынай Женисовнаның </w:t>
            </w:r>
            <w:r w:rsidR="002C68D0" w:rsidRPr="004261C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kk-KZ"/>
              </w:rPr>
              <w:t xml:space="preserve">философия докторы (PhD) дәрежесіне бағытталған 6D110100 – «Медицина» мамандығы бойынша  «Предикторы острого почечного повреждения у новорожденных с врожденными пороками развития» тақырыбындағы </w:t>
            </w:r>
            <w:r w:rsidRPr="00426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докторлық диссертация </w:t>
            </w:r>
            <w:r w:rsidRPr="00426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жұмысы</w:t>
            </w:r>
            <w:r w:rsidR="002C68D0" w:rsidRPr="00426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ның ғылыми консультанты </w:t>
            </w:r>
            <w:r w:rsidR="00457673" w:rsidRPr="004261C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kk-KZ"/>
              </w:rPr>
              <w:t>(</w:t>
            </w:r>
            <w:r w:rsidR="002C68D0" w:rsidRPr="004261C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kk-KZ"/>
              </w:rPr>
              <w:t>2023ж қорғалды)</w:t>
            </w:r>
          </w:p>
          <w:p w14:paraId="26745ED7" w14:textId="26BD506B" w:rsidR="00C73488" w:rsidRPr="004261C4" w:rsidRDefault="00C73488" w:rsidP="008C0A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kk-KZ"/>
              </w:rPr>
            </w:pPr>
          </w:p>
        </w:tc>
      </w:tr>
      <w:tr w:rsidR="008C0ADB" w:rsidRPr="004261C4" w14:paraId="55CBF7B8" w14:textId="77777777" w:rsidTr="008C0ADB">
        <w:tc>
          <w:tcPr>
            <w:tcW w:w="704" w:type="dxa"/>
          </w:tcPr>
          <w:p w14:paraId="2EA8FC95" w14:textId="77777777" w:rsidR="00457673" w:rsidRPr="004261C4" w:rsidRDefault="00457673" w:rsidP="008C0ADB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14:paraId="1963F4DA" w14:textId="2E4544F5" w:rsidR="00457673" w:rsidRPr="004261C4" w:rsidRDefault="00457673" w:rsidP="008C0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1C4"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Оның жетекшілігімен дайындалған республикалық, халықаралық, шетелдік конкурстардың, көрмелердің, фестивальдердің, сыйлықтардың, олимпиадалардың лауреаттары мен жүлдегерлері</w:t>
            </w:r>
          </w:p>
        </w:tc>
        <w:tc>
          <w:tcPr>
            <w:tcW w:w="4962" w:type="dxa"/>
            <w:vAlign w:val="center"/>
          </w:tcPr>
          <w:p w14:paraId="18782FBC" w14:textId="37B8B396" w:rsidR="00457673" w:rsidRPr="004261C4" w:rsidRDefault="00457673" w:rsidP="008C0A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1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0ADB" w:rsidRPr="004261C4" w14:paraId="69F73045" w14:textId="77777777" w:rsidTr="008C0ADB">
        <w:tc>
          <w:tcPr>
            <w:tcW w:w="704" w:type="dxa"/>
          </w:tcPr>
          <w:p w14:paraId="50324D05" w14:textId="77777777" w:rsidR="00457673" w:rsidRPr="004261C4" w:rsidRDefault="00457673" w:rsidP="008C0ADB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E0EC853" w14:textId="32733F27" w:rsidR="00457673" w:rsidRPr="004261C4" w:rsidRDefault="00457673" w:rsidP="008C0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1C4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Оның</w:t>
            </w:r>
            <w:proofErr w:type="spellEnd"/>
            <w:r w:rsidRPr="004261C4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61C4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жетекшілігімен</w:t>
            </w:r>
            <w:proofErr w:type="spellEnd"/>
            <w:r w:rsidRPr="004261C4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61C4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дайындалған</w:t>
            </w:r>
            <w:proofErr w:type="spellEnd"/>
            <w:r w:rsidRPr="004261C4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61C4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Әлемдік</w:t>
            </w:r>
            <w:proofErr w:type="spellEnd"/>
            <w:r w:rsidRPr="004261C4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61C4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Универсиадалардың</w:t>
            </w:r>
            <w:proofErr w:type="spellEnd"/>
            <w:r w:rsidRPr="004261C4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Азия </w:t>
            </w:r>
            <w:proofErr w:type="spellStart"/>
            <w:r w:rsidRPr="004261C4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чемпионаттарының</w:t>
            </w:r>
            <w:proofErr w:type="spellEnd"/>
            <w:r w:rsidRPr="004261C4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61C4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және</w:t>
            </w:r>
            <w:proofErr w:type="spellEnd"/>
            <w:r w:rsidRPr="004261C4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Азия </w:t>
            </w:r>
            <w:proofErr w:type="spellStart"/>
            <w:r w:rsidRPr="004261C4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ойындарының</w:t>
            </w:r>
            <w:proofErr w:type="spellEnd"/>
            <w:r w:rsidRPr="004261C4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61C4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чемпиондары</w:t>
            </w:r>
            <w:proofErr w:type="spellEnd"/>
            <w:r w:rsidRPr="004261C4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4261C4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жүлдегерлері</w:t>
            </w:r>
            <w:proofErr w:type="spellEnd"/>
            <w:r w:rsidRPr="004261C4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61C4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Еуропа</w:t>
            </w:r>
            <w:proofErr w:type="spellEnd"/>
            <w:r w:rsidRPr="004261C4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61C4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әлем</w:t>
            </w:r>
            <w:proofErr w:type="spellEnd"/>
            <w:r w:rsidRPr="004261C4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чемпионаты </w:t>
            </w:r>
            <w:proofErr w:type="spellStart"/>
            <w:r w:rsidRPr="004261C4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және</w:t>
            </w:r>
            <w:proofErr w:type="spellEnd"/>
            <w:r w:rsidRPr="004261C4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Олимпиада </w:t>
            </w:r>
            <w:proofErr w:type="spellStart"/>
            <w:r w:rsidRPr="004261C4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ойындарының</w:t>
            </w:r>
            <w:proofErr w:type="spellEnd"/>
            <w:r w:rsidRPr="004261C4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61C4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чемпиондары</w:t>
            </w:r>
            <w:proofErr w:type="spellEnd"/>
            <w:r w:rsidRPr="004261C4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4261C4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жүлдегерлері</w:t>
            </w:r>
            <w:proofErr w:type="spellEnd"/>
            <w:r w:rsidRPr="004261C4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vAlign w:val="center"/>
          </w:tcPr>
          <w:p w14:paraId="02D6152E" w14:textId="24F8C10A" w:rsidR="00457673" w:rsidRPr="004261C4" w:rsidRDefault="00457673" w:rsidP="008C0A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1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0ADB" w:rsidRPr="00F63070" w14:paraId="531B641B" w14:textId="77777777" w:rsidTr="008C0ADB">
        <w:tc>
          <w:tcPr>
            <w:tcW w:w="704" w:type="dxa"/>
          </w:tcPr>
          <w:p w14:paraId="7EF085BC" w14:textId="77777777" w:rsidR="00457673" w:rsidRPr="004261C4" w:rsidRDefault="00457673" w:rsidP="008C0ADB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4387872" w14:textId="0A4A7979" w:rsidR="00457673" w:rsidRPr="004261C4" w:rsidRDefault="00457673" w:rsidP="008C0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ақпараттар</w:t>
            </w:r>
          </w:p>
        </w:tc>
        <w:tc>
          <w:tcPr>
            <w:tcW w:w="4962" w:type="dxa"/>
            <w:vAlign w:val="center"/>
          </w:tcPr>
          <w:p w14:paraId="1DE0F378" w14:textId="56F7085C" w:rsidR="00D22E18" w:rsidRPr="004261C4" w:rsidRDefault="00C73488" w:rsidP="008C0ADB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288" w:hanging="288"/>
              <w:jc w:val="both"/>
              <w:rPr>
                <w:rFonts w:ascii="Times New Roman" w:eastAsia="sans-serif" w:hAnsi="Times New Roman" w:cs="Times New Roman"/>
                <w:sz w:val="24"/>
                <w:szCs w:val="24"/>
              </w:rPr>
            </w:pPr>
            <w:r w:rsidRPr="004261C4">
              <w:rPr>
                <w:rFonts w:ascii="Times New Roman" w:eastAsia="sans-serif" w:hAnsi="Times New Roman" w:cs="Times New Roman"/>
                <w:sz w:val="24"/>
                <w:szCs w:val="24"/>
              </w:rPr>
              <w:t xml:space="preserve"> </w:t>
            </w:r>
            <w:r w:rsidR="00457673" w:rsidRPr="004261C4">
              <w:rPr>
                <w:rFonts w:ascii="Times New Roman" w:eastAsia="sans-serif" w:hAnsi="Times New Roman" w:cs="Times New Roman"/>
                <w:sz w:val="24"/>
                <w:szCs w:val="24"/>
              </w:rPr>
              <w:t>«</w:t>
            </w:r>
            <w:proofErr w:type="spellStart"/>
            <w:r w:rsidR="00457673" w:rsidRPr="004261C4">
              <w:rPr>
                <w:rFonts w:ascii="Times New Roman" w:hAnsi="Times New Roman" w:cs="Times New Roman"/>
                <w:sz w:val="24"/>
                <w:szCs w:val="24"/>
              </w:rPr>
              <w:t>Терап</w:t>
            </w:r>
            <w:r w:rsidR="002C68D0" w:rsidRPr="004261C4">
              <w:rPr>
                <w:rFonts w:ascii="Times New Roman" w:hAnsi="Times New Roman" w:cs="Times New Roman"/>
                <w:sz w:val="24"/>
                <w:szCs w:val="24"/>
              </w:rPr>
              <w:t>иялы</w:t>
            </w:r>
            <w:proofErr w:type="spellEnd"/>
            <w:r w:rsidR="002C68D0" w:rsidRPr="00426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 аурулар</w:t>
            </w:r>
            <w:r w:rsidR="00457673" w:rsidRPr="004261C4">
              <w:rPr>
                <w:rFonts w:ascii="Times New Roman" w:eastAsia="sans-serif" w:hAnsi="Times New Roman" w:cs="Times New Roman"/>
                <w:sz w:val="24"/>
                <w:szCs w:val="24"/>
              </w:rPr>
              <w:t xml:space="preserve">» </w:t>
            </w:r>
            <w:r w:rsidR="002C68D0" w:rsidRPr="004261C4"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  <w:t xml:space="preserve">Ғылыми Комитеттің мүшесі </w:t>
            </w:r>
            <w:r w:rsidR="00457673" w:rsidRPr="004261C4">
              <w:rPr>
                <w:rFonts w:ascii="Times New Roman" w:eastAsia="sans-serif" w:hAnsi="Times New Roman" w:cs="Times New Roman"/>
                <w:sz w:val="24"/>
                <w:szCs w:val="24"/>
              </w:rPr>
              <w:t>(2024-2025)</w:t>
            </w:r>
          </w:p>
          <w:p w14:paraId="1B19FE2D" w14:textId="77777777" w:rsidR="00D22E18" w:rsidRPr="004261C4" w:rsidRDefault="008D41EF" w:rsidP="008C0ADB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288" w:hanging="288"/>
              <w:jc w:val="both"/>
              <w:rPr>
                <w:rFonts w:ascii="Times New Roman" w:eastAsia="sans-serif" w:hAnsi="Times New Roman" w:cs="Times New Roman"/>
                <w:sz w:val="24"/>
                <w:szCs w:val="24"/>
              </w:rPr>
            </w:pPr>
            <w:r w:rsidRPr="004261C4"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  <w:t>Ғылыми Комитеттің мүшесі (2012-2016)</w:t>
            </w:r>
          </w:p>
          <w:p w14:paraId="3C9D3FF3" w14:textId="77777777" w:rsidR="00D22E18" w:rsidRPr="004261C4" w:rsidRDefault="002C68D0" w:rsidP="008C0ADB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288" w:hanging="288"/>
              <w:jc w:val="both"/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</w:pPr>
            <w:r w:rsidRPr="00426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«Нефрология» мамандығы </w:t>
            </w:r>
            <w:r w:rsidR="006D178A" w:rsidRPr="00426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бағдарламасының аккредитациядан кейінгі бақылау тобының мүшесі </w:t>
            </w:r>
            <w:r w:rsidR="00457673" w:rsidRPr="00426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(2018,2020г.).</w:t>
            </w:r>
          </w:p>
          <w:p w14:paraId="755F420A" w14:textId="77777777" w:rsidR="00D22E18" w:rsidRPr="004261C4" w:rsidRDefault="006D178A" w:rsidP="008C0ADB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288" w:hanging="288"/>
              <w:jc w:val="both"/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</w:pPr>
            <w:r w:rsidRPr="004261C4">
              <w:rPr>
                <w:rFonts w:ascii="Times New Roman" w:hAnsi="Times New Roman" w:cs="Times New Roman"/>
                <w:sz w:val="24"/>
                <w:szCs w:val="24"/>
              </w:rPr>
              <w:t>«Стандарта организации нефрологической помощи в РК» (приказ №234 от 05.04.2022г.)</w:t>
            </w:r>
            <w:r w:rsidRPr="00426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 тобының мүшесі</w:t>
            </w:r>
            <w:r w:rsidRPr="004261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258B7C" w14:textId="77777777" w:rsidR="00D22E18" w:rsidRPr="004261C4" w:rsidRDefault="00233C3F" w:rsidP="008C0ADB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288" w:hanging="288"/>
              <w:jc w:val="both"/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</w:pPr>
            <w:r w:rsidRPr="00426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Денсаулық саласындағы  және білім беру сапасын қамтамассыз етудің </w:t>
            </w:r>
            <w:r w:rsidR="006D178A" w:rsidRPr="00426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Евразиялық </w:t>
            </w:r>
            <w:r w:rsidRPr="00426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аккредитация орталығының 2019ж бастап мүшесі</w:t>
            </w:r>
            <w:r w:rsidR="00457673" w:rsidRPr="00426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206AF15D" w14:textId="77777777" w:rsidR="00D22E18" w:rsidRPr="004261C4" w:rsidRDefault="00A22A95" w:rsidP="008C0ADB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288" w:hanging="288"/>
              <w:jc w:val="both"/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</w:pPr>
            <w:r w:rsidRPr="00426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«Нефрология, оның ішінде балалар» мамандығы бойынша резидентураға арналған жұмыс бағдарламаларының авторы.</w:t>
            </w:r>
          </w:p>
          <w:p w14:paraId="7D3342FD" w14:textId="12D67F97" w:rsidR="00D22E18" w:rsidRPr="004261C4" w:rsidRDefault="00A22A95" w:rsidP="008C0ADB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288" w:hanging="288"/>
              <w:jc w:val="both"/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>санатты</w:t>
            </w:r>
            <w:proofErr w:type="spellEnd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 xml:space="preserve"> нефролог (</w:t>
            </w:r>
            <w:proofErr w:type="spellStart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>ересек</w:t>
            </w:r>
            <w:proofErr w:type="spellEnd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49E98950" w14:textId="77777777" w:rsidR="00C73488" w:rsidRPr="004261C4" w:rsidRDefault="00C73488" w:rsidP="008C0ADB">
            <w:pPr>
              <w:spacing w:after="0" w:line="240" w:lineRule="auto"/>
              <w:jc w:val="both"/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</w:pPr>
          </w:p>
          <w:p w14:paraId="5F2D41B1" w14:textId="329DDA26" w:rsidR="00D22E18" w:rsidRPr="004261C4" w:rsidRDefault="00D22E18" w:rsidP="008C0ADB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288" w:hanging="288"/>
              <w:jc w:val="both"/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>Авторлық</w:t>
            </w:r>
            <w:proofErr w:type="spellEnd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1C4">
              <w:rPr>
                <w:rFonts w:ascii="Times New Roman" w:hAnsi="Times New Roman" w:cs="Times New Roman"/>
                <w:sz w:val="24"/>
                <w:szCs w:val="24"/>
              </w:rPr>
              <w:t>куәліктер</w:t>
            </w:r>
            <w:proofErr w:type="spellEnd"/>
            <w:r w:rsidR="00EA0053" w:rsidRPr="004261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3416E23" w14:textId="3453E2A3" w:rsidR="00D22E18" w:rsidRPr="004261C4" w:rsidRDefault="00EA0053" w:rsidP="008C0ADB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«Жалпы медицина» мамандығының 4 курс студенттеріне «Зәр шығару жүйесінің патологиясы және гомеостаз» пәні бойынша «IgA нефропатия және ошақты сегменттік гломерулосклероз» тақырыбында TBL (Team-based learning) әдісінің элементтерімен практикалық сабақтың сценарийі  (2023 ж 27 ақпан №33049).</w:t>
            </w:r>
          </w:p>
          <w:p w14:paraId="1F105CA0" w14:textId="761C7E84" w:rsidR="00D22E18" w:rsidRPr="004261C4" w:rsidRDefault="00131501" w:rsidP="008C0ADB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«Жалпы медицина» мамандығының «Зәр шығару жүйесінің патологиясы және </w:t>
            </w:r>
            <w:r w:rsidRPr="00426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гомеостаз» пәні бойынша 4 курс студенттеріне арналған «Жүктілік кезінде уросепсиспен асқынған зәр шығару жолдарының инфекциясы» тақырыбы бойынша TBL (Team-based learning) әдісінің элементтерімен тәжірибелік сабақтың сценарийі (2023 ж 27 ақпан №33048).</w:t>
            </w:r>
          </w:p>
          <w:p w14:paraId="308F0751" w14:textId="6F20B01C" w:rsidR="00D22E18" w:rsidRPr="004261C4" w:rsidRDefault="00D51B93" w:rsidP="008C0ADB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«Жалпы медицина» мамандығының 4 курс студенттеріне «Зәр шығару жүйесінің патологиясы және гомеостаз» пәні бойынша «Бүйрек жеткіліксіздігі синдромы» тақырыбы бойынша TBL (Team-based learning) әдісінің элементтерімен тәжірибелік сабақтың сценарийі (</w:t>
            </w:r>
            <w:r w:rsidR="00A91A82" w:rsidRPr="00426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2023 ж 02 ақпан </w:t>
            </w:r>
            <w:r w:rsidRPr="00426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№33145).</w:t>
            </w:r>
          </w:p>
          <w:p w14:paraId="12219848" w14:textId="1AC2AFC5" w:rsidR="00D22E18" w:rsidRPr="004261C4" w:rsidRDefault="00642157" w:rsidP="008C0ADB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«Жалпы медицина» мамандығының 4 курс студенттеріне «Зәр шығару жүйесінің патологиясы және гомеостаз» пәні бойынша «Бүйрек жеткіліксіздігі синдромы – созылмалы бүйрек ауруы» тақырыбы бойынша TBL (Team-based learning) әдісінің элементтерімен тәжірибелік сабақтың сценарийі (</w:t>
            </w:r>
            <w:r w:rsidR="00A91A82" w:rsidRPr="00426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 03 наурыз, №33238</w:t>
            </w:r>
            <w:r w:rsidRPr="00426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  <w:p w14:paraId="0F588CBA" w14:textId="2DDBCBD0" w:rsidR="00A91A82" w:rsidRPr="004261C4" w:rsidRDefault="00A91A82" w:rsidP="008C0ADB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Conducting a practical lesson using the team teaching method (Team-based learning - TBL) with 3rd year students of the Faculty of Medicine and Health, specialty "General Medicine" module "Pathology of the urinary system and homeostasis" topic: "</w:t>
            </w:r>
            <w:proofErr w:type="spellStart"/>
            <w:r w:rsidRPr="00426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Nepritic</w:t>
            </w:r>
            <w:proofErr w:type="spellEnd"/>
            <w:r w:rsidRPr="00426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syndrome" (№35065 </w:t>
            </w:r>
            <w:r w:rsidRPr="004261C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426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24.04.2023)</w:t>
            </w:r>
          </w:p>
        </w:tc>
      </w:tr>
    </w:tbl>
    <w:p w14:paraId="099336A9" w14:textId="1FDC408B" w:rsidR="004B08EA" w:rsidRPr="004261C4" w:rsidRDefault="004B08EA" w:rsidP="008C0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8E445E1" w14:textId="09D70A06" w:rsidR="006E5C24" w:rsidRPr="004261C4" w:rsidRDefault="00064FEA" w:rsidP="008C0A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261C4">
        <w:rPr>
          <w:rFonts w:ascii="Times New Roman" w:hAnsi="Times New Roman" w:cs="Times New Roman"/>
          <w:b/>
          <w:bCs/>
          <w:sz w:val="24"/>
          <w:szCs w:val="24"/>
          <w:lang w:val="kk-KZ"/>
        </w:rPr>
        <w:t>Нефрология кафедрасының меңгерушісі</w:t>
      </w:r>
      <w:r w:rsidR="006E5C24" w:rsidRPr="004261C4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4261C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6E5C24" w:rsidRPr="004261C4">
        <w:rPr>
          <w:rFonts w:ascii="Times New Roman" w:hAnsi="Times New Roman" w:cs="Times New Roman"/>
          <w:b/>
          <w:bCs/>
          <w:sz w:val="24"/>
          <w:szCs w:val="24"/>
          <w:lang w:val="kk-KZ"/>
        </w:rPr>
        <w:t>_________</w:t>
      </w:r>
      <w:r w:rsidR="006E5C24" w:rsidRPr="004261C4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  <w:t xml:space="preserve"> </w:t>
      </w:r>
      <w:r w:rsidRPr="004261C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А.М. </w:t>
      </w:r>
      <w:r w:rsidR="006E5C24" w:rsidRPr="004261C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Шепетов </w:t>
      </w:r>
    </w:p>
    <w:p w14:paraId="6859B695" w14:textId="77777777" w:rsidR="006E5C24" w:rsidRPr="004261C4" w:rsidRDefault="006E5C24" w:rsidP="008C0A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C7BBBED" w14:textId="77777777" w:rsidR="008C0ADB" w:rsidRPr="004261C4" w:rsidRDefault="00312E0F" w:rsidP="008C0A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261C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Персоналды есепке алу басқармасының </w:t>
      </w:r>
    </w:p>
    <w:p w14:paraId="251EA7A1" w14:textId="69B2CEE8" w:rsidR="006E5C24" w:rsidRPr="004261C4" w:rsidRDefault="00312E0F" w:rsidP="008C0A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261C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басшысы </w:t>
      </w:r>
      <w:r w:rsidR="008C0ADB" w:rsidRPr="004261C4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="008C0ADB" w:rsidRPr="004261C4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="008C0ADB" w:rsidRPr="004261C4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="008C0ADB" w:rsidRPr="004261C4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="008C0ADB" w:rsidRPr="004261C4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="008C0ADB" w:rsidRPr="004261C4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="006E5C24" w:rsidRPr="004261C4">
        <w:rPr>
          <w:rFonts w:ascii="Times New Roman" w:hAnsi="Times New Roman" w:cs="Times New Roman"/>
          <w:b/>
          <w:bCs/>
          <w:sz w:val="24"/>
          <w:szCs w:val="24"/>
          <w:lang w:val="kk-KZ"/>
        </w:rPr>
        <w:t>___</w:t>
      </w:r>
      <w:r w:rsidR="008C0ADB" w:rsidRPr="004261C4">
        <w:rPr>
          <w:rFonts w:ascii="Times New Roman" w:hAnsi="Times New Roman" w:cs="Times New Roman"/>
          <w:b/>
          <w:bCs/>
          <w:sz w:val="24"/>
          <w:szCs w:val="24"/>
          <w:lang w:val="kk-KZ"/>
        </w:rPr>
        <w:t>__</w:t>
      </w:r>
      <w:r w:rsidR="006E5C24" w:rsidRPr="004261C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_____   </w:t>
      </w:r>
      <w:r w:rsidR="00064FEA" w:rsidRPr="004261C4">
        <w:rPr>
          <w:rFonts w:ascii="Times New Roman" w:hAnsi="Times New Roman" w:cs="Times New Roman"/>
          <w:b/>
          <w:bCs/>
          <w:sz w:val="24"/>
          <w:szCs w:val="24"/>
          <w:lang w:val="kk-KZ"/>
        </w:rPr>
        <w:t>М.М.</w:t>
      </w:r>
      <w:r w:rsidR="00A90C0A" w:rsidRPr="004261C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6E5C24" w:rsidRPr="004261C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Сапакова </w:t>
      </w:r>
    </w:p>
    <w:sectPr w:rsidR="006E5C24" w:rsidRPr="004261C4" w:rsidSect="008C0ADB">
      <w:headerReference w:type="default" r:id="rId7"/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6E289E" w14:textId="77777777" w:rsidR="008852CD" w:rsidRDefault="008852CD">
      <w:pPr>
        <w:spacing w:line="240" w:lineRule="auto"/>
      </w:pPr>
      <w:r>
        <w:separator/>
      </w:r>
    </w:p>
  </w:endnote>
  <w:endnote w:type="continuationSeparator" w:id="0">
    <w:p w14:paraId="6C2B2BAD" w14:textId="77777777" w:rsidR="008852CD" w:rsidRDefault="008852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99F54" w14:textId="77777777" w:rsidR="008852CD" w:rsidRDefault="008852CD">
      <w:pPr>
        <w:spacing w:after="0"/>
      </w:pPr>
      <w:r>
        <w:separator/>
      </w:r>
    </w:p>
  </w:footnote>
  <w:footnote w:type="continuationSeparator" w:id="0">
    <w:p w14:paraId="4432433B" w14:textId="77777777" w:rsidR="008852CD" w:rsidRDefault="008852C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8"/>
      <w:tblW w:w="10065" w:type="dxa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42"/>
      <w:gridCol w:w="4044"/>
      <w:gridCol w:w="3426"/>
      <w:gridCol w:w="1453"/>
    </w:tblGrid>
    <w:tr w:rsidR="00C66DDF" w:rsidRPr="002A6CF2" w14:paraId="7CD83335" w14:textId="77777777" w:rsidTr="008C0ADB">
      <w:trPr>
        <w:trHeight w:val="684"/>
      </w:trPr>
      <w:tc>
        <w:tcPr>
          <w:tcW w:w="1142" w:type="dxa"/>
          <w:vMerge w:val="restart"/>
        </w:tcPr>
        <w:p w14:paraId="5A43EC48" w14:textId="77777777" w:rsidR="00C66DDF" w:rsidRPr="002A6CF2" w:rsidRDefault="00C66DDF" w:rsidP="00C66DDF">
          <w:pPr>
            <w:pStyle w:val="a4"/>
          </w:pPr>
          <w:r w:rsidRPr="003706A4">
            <w:rPr>
              <w:rFonts w:ascii="Tahoma" w:hAnsi="Tahoma" w:cs="Tahoma"/>
              <w:noProof/>
              <w:sz w:val="16"/>
              <w:szCs w:val="16"/>
              <w:lang w:val="en-US"/>
            </w:rPr>
            <w:drawing>
              <wp:inline distT="0" distB="0" distL="0" distR="0" wp14:anchorId="791C5BEC" wp14:editId="4FFF690A">
                <wp:extent cx="600075" cy="723900"/>
                <wp:effectExtent l="0" t="0" r="9525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3" w:type="dxa"/>
          <w:gridSpan w:val="3"/>
        </w:tcPr>
        <w:p w14:paraId="7ACC6BAE" w14:textId="77777777" w:rsidR="00C66DDF" w:rsidRDefault="00C66DDF" w:rsidP="00C66DDF">
          <w:pPr>
            <w:pStyle w:val="a4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</w:p>
        <w:p w14:paraId="0F4BF723" w14:textId="77777777" w:rsidR="00C66DDF" w:rsidRPr="002A6CF2" w:rsidRDefault="00C66DDF" w:rsidP="00C66DDF">
          <w:pPr>
            <w:pStyle w:val="a4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2A6CF2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«С.Ж. АСФЕНДИЯРОВ АТЫНДАҒЫ ҚАЗАҚ ҰЛТТЫҚ МЕДИЦИНА УНИВЕРСИТЕТІ» КЕАҚ</w:t>
          </w:r>
        </w:p>
        <w:p w14:paraId="7054B608" w14:textId="77777777" w:rsidR="00C66DDF" w:rsidRPr="002A6CF2" w:rsidRDefault="00C66DDF" w:rsidP="00C66DDF">
          <w:pPr>
            <w:pStyle w:val="a4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«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КАЗАХСКИЙ НАЦИОНАЛЬНЫЙ 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МЕДИЦИНСКИЙ УНИВЕРСИТЕТ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ИМЕНИ С.Д.АСФЕНДИЯРОВА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»</w:t>
          </w:r>
        </w:p>
      </w:tc>
    </w:tr>
    <w:tr w:rsidR="00C66DDF" w:rsidRPr="002A6CF2" w14:paraId="2DAE42C2" w14:textId="77777777" w:rsidTr="008C0ADB">
      <w:trPr>
        <w:trHeight w:val="290"/>
      </w:trPr>
      <w:tc>
        <w:tcPr>
          <w:tcW w:w="1142" w:type="dxa"/>
          <w:vMerge/>
        </w:tcPr>
        <w:p w14:paraId="0D318473" w14:textId="77777777" w:rsidR="00C66DDF" w:rsidRPr="002A6CF2" w:rsidRDefault="00C66DDF" w:rsidP="00C66DDF">
          <w:pPr>
            <w:pStyle w:val="a4"/>
          </w:pPr>
        </w:p>
      </w:tc>
      <w:tc>
        <w:tcPr>
          <w:tcW w:w="4044" w:type="dxa"/>
          <w:vMerge w:val="restart"/>
        </w:tcPr>
        <w:p w14:paraId="3FB2DD8F" w14:textId="77777777" w:rsidR="00C66DDF" w:rsidRPr="001634B3" w:rsidRDefault="00C66DDF" w:rsidP="00C66DDF">
          <w:pPr>
            <w:pStyle w:val="a4"/>
            <w:rPr>
              <w:rFonts w:ascii="Times New Roman" w:hAnsi="Times New Roman" w:cs="Times New Roman"/>
              <w:sz w:val="17"/>
              <w:szCs w:val="17"/>
              <w:lang w:val="kk-KZ"/>
            </w:rPr>
          </w:pPr>
        </w:p>
        <w:p w14:paraId="4BEA901D" w14:textId="3E2B3BBF" w:rsidR="00C66DDF" w:rsidRPr="001634B3" w:rsidRDefault="00591FC4" w:rsidP="00C66DDF">
          <w:pPr>
            <w:pStyle w:val="a4"/>
            <w:jc w:val="center"/>
            <w:rPr>
              <w:rFonts w:ascii="Times New Roman" w:hAnsi="Times New Roman" w:cs="Times New Roman"/>
              <w:sz w:val="17"/>
              <w:szCs w:val="17"/>
            </w:rPr>
          </w:pPr>
          <w:r>
            <w:rPr>
              <w:rFonts w:ascii="Times New Roman" w:hAnsi="Times New Roman" w:cs="Times New Roman"/>
              <w:sz w:val="17"/>
              <w:szCs w:val="17"/>
              <w:lang w:val="kk-KZ"/>
            </w:rPr>
            <w:t xml:space="preserve">Персоналды есепке алу басқармасы  </w:t>
          </w:r>
        </w:p>
      </w:tc>
      <w:tc>
        <w:tcPr>
          <w:tcW w:w="3426" w:type="dxa"/>
          <w:vMerge w:val="restart"/>
        </w:tcPr>
        <w:p w14:paraId="00A78839" w14:textId="77777777" w:rsidR="00C66DDF" w:rsidRPr="001634B3" w:rsidRDefault="00C66DDF" w:rsidP="00C66DDF">
          <w:pPr>
            <w:pStyle w:val="a4"/>
            <w:rPr>
              <w:rFonts w:ascii="Times New Roman" w:hAnsi="Times New Roman" w:cs="Times New Roman"/>
              <w:sz w:val="17"/>
              <w:szCs w:val="17"/>
              <w:lang w:val="kk-KZ"/>
            </w:rPr>
          </w:pPr>
        </w:p>
        <w:p w14:paraId="3621A476" w14:textId="70C0A1AD" w:rsidR="00C66DDF" w:rsidRPr="001634B3" w:rsidRDefault="00591FC4" w:rsidP="00BA68D0">
          <w:pPr>
            <w:pStyle w:val="a4"/>
            <w:jc w:val="center"/>
            <w:rPr>
              <w:rFonts w:ascii="Times New Roman" w:hAnsi="Times New Roman" w:cs="Times New Roman"/>
              <w:sz w:val="17"/>
              <w:szCs w:val="17"/>
              <w:lang w:val="kk-KZ"/>
            </w:rPr>
          </w:pPr>
          <w:r>
            <w:rPr>
              <w:rFonts w:ascii="Times New Roman" w:hAnsi="Times New Roman" w:cs="Times New Roman"/>
              <w:sz w:val="17"/>
              <w:szCs w:val="17"/>
              <w:lang w:val="kk-KZ"/>
            </w:rPr>
            <w:t>1 қосымша</w:t>
          </w:r>
        </w:p>
      </w:tc>
      <w:tc>
        <w:tcPr>
          <w:tcW w:w="1453" w:type="dxa"/>
        </w:tcPr>
        <w:p w14:paraId="43AF0DB9" w14:textId="77777777" w:rsidR="00C66DDF" w:rsidRPr="00400557" w:rsidRDefault="00C66DDF" w:rsidP="00C66DDF">
          <w:pPr>
            <w:pStyle w:val="a4"/>
            <w:jc w:val="center"/>
            <w:rPr>
              <w:rFonts w:ascii="Times New Roman" w:hAnsi="Times New Roman" w:cs="Times New Roman"/>
              <w:sz w:val="17"/>
              <w:szCs w:val="17"/>
              <w:lang w:val="en-US"/>
            </w:rPr>
          </w:pP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Редакция: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>1</w:t>
          </w:r>
        </w:p>
      </w:tc>
    </w:tr>
    <w:tr w:rsidR="00C66DDF" w:rsidRPr="002A6CF2" w14:paraId="5230C3B7" w14:textId="77777777" w:rsidTr="008C0ADB">
      <w:trPr>
        <w:trHeight w:val="225"/>
      </w:trPr>
      <w:tc>
        <w:tcPr>
          <w:tcW w:w="1142" w:type="dxa"/>
          <w:vMerge/>
        </w:tcPr>
        <w:p w14:paraId="1143CA12" w14:textId="77777777" w:rsidR="00C66DDF" w:rsidRPr="002A6CF2" w:rsidRDefault="00C66DDF" w:rsidP="00C66DDF">
          <w:pPr>
            <w:pStyle w:val="a4"/>
          </w:pPr>
        </w:p>
      </w:tc>
      <w:tc>
        <w:tcPr>
          <w:tcW w:w="4044" w:type="dxa"/>
          <w:vMerge/>
        </w:tcPr>
        <w:p w14:paraId="70ABD3DA" w14:textId="77777777" w:rsidR="00C66DDF" w:rsidRPr="002A6CF2" w:rsidRDefault="00C66DDF" w:rsidP="00C66DDF">
          <w:pPr>
            <w:pStyle w:val="a4"/>
            <w:rPr>
              <w:rFonts w:ascii="Times New Roman" w:hAnsi="Times New Roman" w:cs="Times New Roman"/>
              <w:sz w:val="17"/>
              <w:szCs w:val="17"/>
            </w:rPr>
          </w:pPr>
        </w:p>
      </w:tc>
      <w:tc>
        <w:tcPr>
          <w:tcW w:w="3426" w:type="dxa"/>
          <w:vMerge/>
        </w:tcPr>
        <w:p w14:paraId="0AEB3EB2" w14:textId="77777777" w:rsidR="00C66DDF" w:rsidRPr="002A6CF2" w:rsidRDefault="00C66DDF" w:rsidP="00C66DDF">
          <w:pPr>
            <w:pStyle w:val="a4"/>
            <w:rPr>
              <w:rFonts w:ascii="Times New Roman" w:hAnsi="Times New Roman" w:cs="Times New Roman"/>
              <w:sz w:val="17"/>
              <w:szCs w:val="17"/>
            </w:rPr>
          </w:pPr>
        </w:p>
      </w:tc>
      <w:tc>
        <w:tcPr>
          <w:tcW w:w="1453" w:type="dxa"/>
        </w:tcPr>
        <w:p w14:paraId="7DD0E6BC" w14:textId="69366BFE" w:rsidR="00C66DDF" w:rsidRPr="003640B5" w:rsidRDefault="003640B5" w:rsidP="00C66DDF">
          <w:pPr>
            <w:pStyle w:val="a4"/>
            <w:jc w:val="center"/>
            <w:rPr>
              <w:rFonts w:ascii="Times New Roman" w:hAnsi="Times New Roman" w:cs="Times New Roman"/>
              <w:sz w:val="17"/>
              <w:szCs w:val="17"/>
              <w:lang w:val="kk-KZ"/>
            </w:rPr>
          </w:pPr>
          <w:r w:rsidRPr="0088551A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Страница </w:t>
          </w:r>
          <w:r w:rsidRPr="0088551A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begin"/>
          </w:r>
          <w:r w:rsidRPr="0088551A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instrText>PAGE  \* Arabic  \* MERGEFORMAT</w:instrText>
          </w:r>
          <w:r w:rsidRPr="0088551A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separate"/>
          </w:r>
          <w:r w:rsidR="00D0608E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t>3</w:t>
          </w:r>
          <w:r w:rsidRPr="0088551A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end"/>
          </w:r>
          <w:r w:rsidRPr="0088551A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 из</w:t>
          </w:r>
          <w:r w:rsidRPr="0088551A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 xml:space="preserve"> </w:t>
          </w:r>
          <w:r w:rsidRPr="0088551A">
            <w:rPr>
              <w:rFonts w:ascii="Times New Roman" w:hAnsi="Times New Roman" w:cs="Times New Roman"/>
              <w:color w:val="7030A0"/>
              <w:sz w:val="17"/>
              <w:szCs w:val="17"/>
            </w:rPr>
            <w:fldChar w:fldCharType="begin"/>
          </w:r>
          <w:r w:rsidRPr="0088551A">
            <w:rPr>
              <w:rFonts w:ascii="Times New Roman" w:hAnsi="Times New Roman" w:cs="Times New Roman"/>
              <w:color w:val="7030A0"/>
              <w:sz w:val="17"/>
              <w:szCs w:val="17"/>
            </w:rPr>
            <w:instrText>NUMPAGES  \* Arabic  \* MERGEFORMAT</w:instrText>
          </w:r>
          <w:r w:rsidRPr="0088551A">
            <w:rPr>
              <w:rFonts w:ascii="Times New Roman" w:hAnsi="Times New Roman" w:cs="Times New Roman"/>
              <w:color w:val="7030A0"/>
              <w:sz w:val="17"/>
              <w:szCs w:val="17"/>
            </w:rPr>
            <w:fldChar w:fldCharType="separate"/>
          </w:r>
          <w:r w:rsidR="00D0608E" w:rsidRPr="00D0608E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t>3</w:t>
          </w:r>
          <w:r w:rsidRPr="0088551A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fldChar w:fldCharType="end"/>
          </w:r>
        </w:p>
      </w:tc>
    </w:tr>
  </w:tbl>
  <w:p w14:paraId="33D12244" w14:textId="77777777" w:rsidR="00C66DDF" w:rsidRDefault="00C66DDF" w:rsidP="00C66DDF">
    <w:pPr>
      <w:pStyle w:val="a4"/>
    </w:pPr>
  </w:p>
  <w:p w14:paraId="10BA030D" w14:textId="77777777" w:rsidR="00C66DDF" w:rsidRDefault="00C66DD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05F0BDB"/>
    <w:multiLevelType w:val="singleLevel"/>
    <w:tmpl w:val="C05F0B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354253D1"/>
    <w:multiLevelType w:val="hybridMultilevel"/>
    <w:tmpl w:val="9B50D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556E0"/>
    <w:multiLevelType w:val="hybridMultilevel"/>
    <w:tmpl w:val="BAB2B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74A73"/>
    <w:multiLevelType w:val="hybridMultilevel"/>
    <w:tmpl w:val="C90C5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VerticalSpacing w:val="15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423"/>
    <w:rsid w:val="00004423"/>
    <w:rsid w:val="0004305C"/>
    <w:rsid w:val="000449AE"/>
    <w:rsid w:val="000455D0"/>
    <w:rsid w:val="00064FEA"/>
    <w:rsid w:val="00070844"/>
    <w:rsid w:val="00090475"/>
    <w:rsid w:val="000A5753"/>
    <w:rsid w:val="000F0FB5"/>
    <w:rsid w:val="00103F88"/>
    <w:rsid w:val="00127408"/>
    <w:rsid w:val="00131501"/>
    <w:rsid w:val="001466CA"/>
    <w:rsid w:val="00151112"/>
    <w:rsid w:val="00167633"/>
    <w:rsid w:val="00180271"/>
    <w:rsid w:val="00193690"/>
    <w:rsid w:val="001B19EF"/>
    <w:rsid w:val="001F50A9"/>
    <w:rsid w:val="00233C3F"/>
    <w:rsid w:val="00276FC6"/>
    <w:rsid w:val="00285D6C"/>
    <w:rsid w:val="00286E61"/>
    <w:rsid w:val="00292627"/>
    <w:rsid w:val="002949F4"/>
    <w:rsid w:val="002A4FCF"/>
    <w:rsid w:val="002C68D0"/>
    <w:rsid w:val="002C74DC"/>
    <w:rsid w:val="002D12F9"/>
    <w:rsid w:val="00312E0F"/>
    <w:rsid w:val="0034722C"/>
    <w:rsid w:val="00363489"/>
    <w:rsid w:val="00363E64"/>
    <w:rsid w:val="003640B5"/>
    <w:rsid w:val="003958DF"/>
    <w:rsid w:val="003A0423"/>
    <w:rsid w:val="003D6C10"/>
    <w:rsid w:val="003E53F8"/>
    <w:rsid w:val="004250A3"/>
    <w:rsid w:val="004261C4"/>
    <w:rsid w:val="004348AD"/>
    <w:rsid w:val="00457673"/>
    <w:rsid w:val="00473FE1"/>
    <w:rsid w:val="004A5B43"/>
    <w:rsid w:val="004B08EA"/>
    <w:rsid w:val="004B5573"/>
    <w:rsid w:val="004B5F94"/>
    <w:rsid w:val="004C210A"/>
    <w:rsid w:val="004D52D9"/>
    <w:rsid w:val="004E2EA3"/>
    <w:rsid w:val="00566B24"/>
    <w:rsid w:val="00582056"/>
    <w:rsid w:val="005866D9"/>
    <w:rsid w:val="00591FC4"/>
    <w:rsid w:val="00601FEA"/>
    <w:rsid w:val="0061521A"/>
    <w:rsid w:val="00631D47"/>
    <w:rsid w:val="00642157"/>
    <w:rsid w:val="0065153F"/>
    <w:rsid w:val="00661687"/>
    <w:rsid w:val="006958E1"/>
    <w:rsid w:val="006D178A"/>
    <w:rsid w:val="006E2A68"/>
    <w:rsid w:val="006E5C24"/>
    <w:rsid w:val="007317DF"/>
    <w:rsid w:val="00737513"/>
    <w:rsid w:val="00787A35"/>
    <w:rsid w:val="007D4CC9"/>
    <w:rsid w:val="007E6FF6"/>
    <w:rsid w:val="0080592C"/>
    <w:rsid w:val="00811B50"/>
    <w:rsid w:val="00816B23"/>
    <w:rsid w:val="0085232C"/>
    <w:rsid w:val="00867706"/>
    <w:rsid w:val="00870C8A"/>
    <w:rsid w:val="00883CA8"/>
    <w:rsid w:val="008852CD"/>
    <w:rsid w:val="00891A1B"/>
    <w:rsid w:val="008C0ADB"/>
    <w:rsid w:val="008D41EF"/>
    <w:rsid w:val="008D50D6"/>
    <w:rsid w:val="008F43AB"/>
    <w:rsid w:val="008F62E2"/>
    <w:rsid w:val="00910220"/>
    <w:rsid w:val="0093459C"/>
    <w:rsid w:val="00960640"/>
    <w:rsid w:val="009C69D8"/>
    <w:rsid w:val="00A02811"/>
    <w:rsid w:val="00A22A95"/>
    <w:rsid w:val="00A40421"/>
    <w:rsid w:val="00A90367"/>
    <w:rsid w:val="00A90C0A"/>
    <w:rsid w:val="00A91A82"/>
    <w:rsid w:val="00B14808"/>
    <w:rsid w:val="00B651B5"/>
    <w:rsid w:val="00B70F61"/>
    <w:rsid w:val="00B71873"/>
    <w:rsid w:val="00B77674"/>
    <w:rsid w:val="00BA68D0"/>
    <w:rsid w:val="00BB2B45"/>
    <w:rsid w:val="00BD1EB3"/>
    <w:rsid w:val="00C0606C"/>
    <w:rsid w:val="00C11515"/>
    <w:rsid w:val="00C47FEE"/>
    <w:rsid w:val="00C66DDF"/>
    <w:rsid w:val="00C67C63"/>
    <w:rsid w:val="00C73488"/>
    <w:rsid w:val="00C9593A"/>
    <w:rsid w:val="00CF3E81"/>
    <w:rsid w:val="00D0608E"/>
    <w:rsid w:val="00D22E18"/>
    <w:rsid w:val="00D440D4"/>
    <w:rsid w:val="00D51B93"/>
    <w:rsid w:val="00D933B2"/>
    <w:rsid w:val="00DE088A"/>
    <w:rsid w:val="00E47E59"/>
    <w:rsid w:val="00E553E9"/>
    <w:rsid w:val="00E81604"/>
    <w:rsid w:val="00E97DFC"/>
    <w:rsid w:val="00EA0053"/>
    <w:rsid w:val="00EB485E"/>
    <w:rsid w:val="00ED11F5"/>
    <w:rsid w:val="00ED48EB"/>
    <w:rsid w:val="00F06796"/>
    <w:rsid w:val="00F3005E"/>
    <w:rsid w:val="00F63070"/>
    <w:rsid w:val="00F80FBA"/>
    <w:rsid w:val="04A45BAD"/>
    <w:rsid w:val="06567772"/>
    <w:rsid w:val="067C58E1"/>
    <w:rsid w:val="0D7E04AF"/>
    <w:rsid w:val="12EE319F"/>
    <w:rsid w:val="167539E5"/>
    <w:rsid w:val="1AB40C06"/>
    <w:rsid w:val="1AFD00E7"/>
    <w:rsid w:val="1B3D5CAD"/>
    <w:rsid w:val="1C7F4F6B"/>
    <w:rsid w:val="22F07AE2"/>
    <w:rsid w:val="285478B9"/>
    <w:rsid w:val="29265179"/>
    <w:rsid w:val="2C357514"/>
    <w:rsid w:val="2E7E3F56"/>
    <w:rsid w:val="2E9460F9"/>
    <w:rsid w:val="384B7FAC"/>
    <w:rsid w:val="39037B98"/>
    <w:rsid w:val="39E2365F"/>
    <w:rsid w:val="3F3A3508"/>
    <w:rsid w:val="436B4229"/>
    <w:rsid w:val="49524861"/>
    <w:rsid w:val="4E163C21"/>
    <w:rsid w:val="4FDB1864"/>
    <w:rsid w:val="54782323"/>
    <w:rsid w:val="55B960E0"/>
    <w:rsid w:val="5A7F7385"/>
    <w:rsid w:val="5F2577A4"/>
    <w:rsid w:val="5F692A42"/>
    <w:rsid w:val="64AB04E6"/>
    <w:rsid w:val="67857B63"/>
    <w:rsid w:val="6AD42215"/>
    <w:rsid w:val="6AD43AD2"/>
    <w:rsid w:val="6B1C5F75"/>
    <w:rsid w:val="6FA14630"/>
    <w:rsid w:val="730646BF"/>
    <w:rsid w:val="74350C36"/>
    <w:rsid w:val="77222583"/>
    <w:rsid w:val="77EB7A4B"/>
    <w:rsid w:val="79C1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D04FD1"/>
  <w15:docId w15:val="{3DFD866D-3285-468D-9DD0-13AE86EB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6B2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C66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6DD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er"/>
    <w:basedOn w:val="a"/>
    <w:link w:val="a7"/>
    <w:rsid w:val="00C66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C66DDF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C66DD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unhideWhenUsed/>
    <w:rsid w:val="004B08EA"/>
    <w:pPr>
      <w:ind w:left="720"/>
      <w:contextualSpacing/>
    </w:pPr>
  </w:style>
  <w:style w:type="paragraph" w:styleId="aa">
    <w:name w:val="Balloon Text"/>
    <w:basedOn w:val="a"/>
    <w:link w:val="ab"/>
    <w:rsid w:val="00B71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7187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negp0gi0b9av8jahpyh">
    <w:name w:val="anegp0gi0b9av8jahpyh"/>
    <w:basedOn w:val="a0"/>
    <w:rsid w:val="00457673"/>
  </w:style>
  <w:style w:type="paragraph" w:styleId="ac">
    <w:name w:val="No Spacing"/>
    <w:uiPriority w:val="1"/>
    <w:qFormat/>
    <w:rsid w:val="0045767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Нагима Мустапаева</cp:lastModifiedBy>
  <cp:revision>2</cp:revision>
  <dcterms:created xsi:type="dcterms:W3CDTF">2025-06-26T08:50:00Z</dcterms:created>
  <dcterms:modified xsi:type="dcterms:W3CDTF">2025-06-26T08:50:00Z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39E8AEE74452494A9C9A118FF3471966_12</vt:lpwstr>
  </property>
</Properties>
</file>