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38BF" w14:textId="77777777" w:rsidR="00004423" w:rsidRDefault="000044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F6D7C1" w14:textId="08C22817" w:rsidR="00004423" w:rsidRPr="00530419" w:rsidRDefault="00E36857" w:rsidP="005304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D6120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14:paraId="27E16A31" w14:textId="7306925D" w:rsidR="00E36857" w:rsidRPr="00E36857" w:rsidRDefault="00E36857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30100- Медициналық ғылымдар ғылыми бағыты бойынша</w:t>
      </w:r>
    </w:p>
    <w:p w14:paraId="0768DEB3" w14:textId="136A3C99" w:rsidR="00E36857" w:rsidRPr="00E36857" w:rsidRDefault="00E36857" w:rsidP="00E36857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“Қауымдастырған профессор» ғылыми атағына ізденуші туралы</w:t>
      </w:r>
    </w:p>
    <w:p w14:paraId="18761AED" w14:textId="07B5163D" w:rsidR="00004423" w:rsidRPr="00530419" w:rsidRDefault="00E36857" w:rsidP="00530419">
      <w:pPr>
        <w:shd w:val="clear" w:color="auto" w:fill="FFFFFF"/>
        <w:spacing w:after="0"/>
        <w:ind w:left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E36857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Анықтама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047"/>
        <w:gridCol w:w="4783"/>
      </w:tblGrid>
      <w:tr w:rsidR="008219B5" w14:paraId="603CC23C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3A335" w14:textId="01251AF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8E910" w14:textId="692F0BB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Тегі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әкесінің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болған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жағдайда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348C2845" w:rsidR="008219B5" w:rsidRDefault="00AD1C42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Каирбекович</w:t>
            </w:r>
            <w:proofErr w:type="spellEnd"/>
          </w:p>
        </w:tc>
      </w:tr>
      <w:tr w:rsidR="008219B5" w14:paraId="6D9F250E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EBBA3" w14:textId="77777777" w:rsidR="008219B5" w:rsidRPr="008219B5" w:rsidRDefault="008219B5" w:rsidP="008219B5">
            <w:pPr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  <w:p w14:paraId="15F46259" w14:textId="5C01645C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2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DAF0C" w14:textId="4820D42B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кандидаты, </w:t>
            </w:r>
            <w:proofErr w:type="spellStart"/>
            <w:r w:rsidRPr="008219B5">
              <w:t>ғылым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,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доктор)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академиялық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немесе</w:t>
            </w:r>
            <w:proofErr w:type="spellEnd"/>
            <w:r w:rsidRPr="008219B5">
              <w:t xml:space="preserve"> философия </w:t>
            </w:r>
            <w:proofErr w:type="spellStart"/>
            <w:r w:rsidRPr="008219B5">
              <w:t>докторы</w:t>
            </w:r>
            <w:proofErr w:type="spellEnd"/>
            <w:r w:rsidRPr="008219B5">
              <w:t xml:space="preserve"> (</w:t>
            </w:r>
            <w:proofErr w:type="spellStart"/>
            <w:r w:rsidRPr="008219B5">
              <w:t>PhD</w:t>
            </w:r>
            <w:proofErr w:type="spellEnd"/>
            <w:r w:rsidRPr="008219B5">
              <w:t xml:space="preserve">), </w:t>
            </w:r>
            <w:proofErr w:type="spellStart"/>
            <w:r w:rsidRPr="008219B5">
              <w:t>бейіні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бойынша</w:t>
            </w:r>
            <w:proofErr w:type="spellEnd"/>
            <w:r w:rsidRPr="008219B5">
              <w:t xml:space="preserve"> доктор </w:t>
            </w:r>
            <w:proofErr w:type="spellStart"/>
            <w:r w:rsidRPr="008219B5">
              <w:t>дәрежесі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7DA3AC" w14:textId="5EB84504" w:rsidR="00F768BF" w:rsidRPr="00F768BF" w:rsidRDefault="00F768BF" w:rsidP="005D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proofErr w:type="spellStart"/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рдег</w:t>
            </w:r>
            <w:proofErr w:type="spellEnd"/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хаттама</w:t>
            </w:r>
            <w:proofErr w:type="spellEnd"/>
            <w:proofErr w:type="gramStart"/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,. </w:t>
            </w:r>
            <w:proofErr w:type="gramEnd"/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FK</w:t>
            </w:r>
            <w:r w:rsidR="00A66977" w:rsidRPr="00E5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№0002657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08D08FF" w14:textId="1935A590" w:rsidR="008219B5" w:rsidRDefault="00F768BF" w:rsidP="006560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(201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C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="00656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шілдедегі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хаттама</w:t>
            </w:r>
            <w:proofErr w:type="spellEnd"/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диплом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FD</w:t>
            </w:r>
            <w:r w:rsidR="00A66977" w:rsidRPr="00B97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№0001887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19B5" w14:paraId="2E09DB26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D8532" w14:textId="56654C5E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3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B936C" w14:textId="49A0D1F9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t>Ғылыми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атақ</w:t>
            </w:r>
            <w:proofErr w:type="spellEnd"/>
            <w:r w:rsidRPr="008219B5">
              <w:t xml:space="preserve">, </w:t>
            </w:r>
            <w:proofErr w:type="spellStart"/>
            <w:r w:rsidRPr="008219B5">
              <w:t>берілген</w:t>
            </w:r>
            <w:proofErr w:type="spellEnd"/>
            <w:r w:rsidRPr="008219B5">
              <w:t xml:space="preserve"> </w:t>
            </w:r>
            <w:proofErr w:type="spellStart"/>
            <w:r w:rsidRPr="008219B5">
              <w:t>уақыты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5886736C" w:rsidR="008219B5" w:rsidRDefault="00F768BF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Жоқ</w:t>
            </w:r>
            <w:proofErr w:type="spellEnd"/>
          </w:p>
        </w:tc>
      </w:tr>
      <w:tr w:rsidR="008219B5" w:rsidRPr="008144BA" w14:paraId="7701D893" w14:textId="77777777" w:rsidTr="00D678C9">
        <w:trPr>
          <w:trHeight w:val="30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91639" w14:textId="6899FF35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4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653F" w14:textId="1F926ADA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Құрметті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берілген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уақыты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8443AF" w14:textId="167D8104" w:rsidR="006560B0" w:rsidRPr="00A456DB" w:rsidRDefault="006560B0" w:rsidP="00A4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Төсбелгі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 сақтау ісінің үздігі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күні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</w:t>
            </w:r>
            <w:r w:rsidR="00A850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13AECEB7" w14:textId="548FE391" w:rsidR="00A456DB" w:rsidRDefault="00A456DB" w:rsidP="00A456DB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Төсбелгі 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Республикасының денсаулық сақтау ісіне қосқан үлесі үшін»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</w:t>
            </w:r>
            <w:proofErr w:type="spellStart"/>
            <w:r w:rsidR="008844AC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="00884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№0434 </w:t>
            </w:r>
            <w:r w:rsidR="00884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№888 от 29.11.2017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61A6E1E0" w14:textId="07A93D71" w:rsidR="008219B5" w:rsidRDefault="008219B5" w:rsidP="00A4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0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65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.Ж.Асфендияров атындағы Қазақ ұлттық медицина университетінің «Күміс медалі» (2</w:t>
            </w:r>
            <w:r w:rsidR="008844AC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(№3852л/с от06.06. 2016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844AC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6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.)</w:t>
            </w:r>
          </w:p>
          <w:p w14:paraId="343D6D58" w14:textId="43B2AABF" w:rsidR="008844AC" w:rsidRPr="006560B0" w:rsidRDefault="008844AC" w:rsidP="00A4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Global  Research 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Initiative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-2014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41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Гранты мен лауреаты 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2014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41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  <w:p w14:paraId="1EA9E6A4" w14:textId="4C801A80" w:rsidR="008219B5" w:rsidRPr="00A8509A" w:rsidRDefault="008219B5" w:rsidP="00A8509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44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Медаль </w:t>
            </w:r>
            <w:r w:rsidR="00341F61"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</w:t>
            </w:r>
            <w:r w:rsidR="00341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cтаз» I-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С.Д.Асфендиярова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</w:t>
            </w:r>
            <w:r w:rsidR="00A8509A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A8509A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(11.06.2025</w:t>
            </w:r>
            <w:r w:rsid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41F61" w:rsidRPr="00A85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.).</w:t>
            </w:r>
            <w:r w:rsidR="00F768BF" w:rsidRPr="00A8509A">
              <w:rPr>
                <w:lang w:val="kk-KZ"/>
              </w:rPr>
              <w:t xml:space="preserve"> </w:t>
            </w:r>
          </w:p>
        </w:tc>
      </w:tr>
      <w:tr w:rsidR="008219B5" w14:paraId="0D42D316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E65AF" w14:textId="31C3D60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5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F9BCE" w14:textId="3DABB47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Лауазымы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лауазымға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тағайындалу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туралы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бұйрық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мерзімі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нөмірі</w:t>
            </w:r>
            <w:proofErr w:type="spellEnd"/>
            <w:r w:rsidRPr="008219B5">
              <w:rPr>
                <w:spacing w:val="2"/>
              </w:rPr>
              <w:t>)</w:t>
            </w:r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4865EE4D" w:rsidR="008219B5" w:rsidRPr="00F768BF" w:rsidRDefault="00604B70" w:rsidP="00604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жұқпалы аурулар</w:t>
            </w:r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кафедрасының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меңгерушісі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3464л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19B5" w14:paraId="31B4B3FC" w14:textId="77777777" w:rsidTr="00D678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8BB26" w14:textId="23AC438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6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207791" w14:textId="1D94C2F5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ғылыми-педагогикалық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жұмыс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өтілі</w:t>
            </w:r>
            <w:proofErr w:type="spellEnd"/>
          </w:p>
        </w:tc>
        <w:tc>
          <w:tcPr>
            <w:tcW w:w="4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4290FCAE" w:rsidR="008219B5" w:rsidRDefault="00F768BF" w:rsidP="005E4C2D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 w:rsidRPr="00F768BF">
              <w:rPr>
                <w:color w:val="000000"/>
              </w:rPr>
              <w:t>Барлығы</w:t>
            </w:r>
            <w:proofErr w:type="spellEnd"/>
            <w:r w:rsidRPr="00F768BF">
              <w:rPr>
                <w:color w:val="000000"/>
              </w:rPr>
              <w:t xml:space="preserve"> </w:t>
            </w:r>
            <w:r w:rsidR="00F73A8B">
              <w:rPr>
                <w:color w:val="000000"/>
                <w:lang w:val="kk-KZ"/>
              </w:rPr>
              <w:t>31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оның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ішінде</w:t>
            </w:r>
            <w:proofErr w:type="spellEnd"/>
            <w:r w:rsidR="00F73A8B">
              <w:rPr>
                <w:color w:val="000000"/>
                <w:lang w:val="kk-KZ"/>
              </w:rPr>
              <w:t xml:space="preserve"> ассистент – 12 жыл,</w:t>
            </w:r>
            <w:r w:rsidRPr="00F768BF">
              <w:rPr>
                <w:color w:val="000000"/>
              </w:rPr>
              <w:t xml:space="preserve"> доцент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 w:rsidR="00785CA8">
              <w:rPr>
                <w:color w:val="000000"/>
              </w:rPr>
              <w:t xml:space="preserve"> </w:t>
            </w:r>
            <w:r w:rsidR="00F73A8B">
              <w:rPr>
                <w:color w:val="000000"/>
                <w:lang w:val="kk-KZ"/>
              </w:rPr>
              <w:t>4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  <w:r w:rsidRPr="00F768BF">
              <w:rPr>
                <w:color w:val="000000"/>
              </w:rPr>
              <w:t xml:space="preserve">,  кафедра </w:t>
            </w:r>
            <w:proofErr w:type="spellStart"/>
            <w:r w:rsidRPr="00F768BF">
              <w:rPr>
                <w:color w:val="000000"/>
              </w:rPr>
              <w:t>меңгерушісі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лауазымында</w:t>
            </w:r>
            <w:proofErr w:type="spellEnd"/>
            <w:r w:rsidRPr="00F768BF">
              <w:rPr>
                <w:color w:val="000000"/>
              </w:rPr>
              <w:t>-</w:t>
            </w:r>
            <w:r w:rsidR="00F73A8B">
              <w:rPr>
                <w:color w:val="000000"/>
                <w:lang w:val="kk-KZ"/>
              </w:rPr>
              <w:t>11</w:t>
            </w:r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жыл</w:t>
            </w:r>
            <w:proofErr w:type="spellEnd"/>
          </w:p>
        </w:tc>
      </w:tr>
    </w:tbl>
    <w:p w14:paraId="12126E31" w14:textId="77777777" w:rsidR="00D135CE" w:rsidRDefault="00D135CE" w:rsidP="008219B5">
      <w:pPr>
        <w:pStyle w:val="a3"/>
        <w:spacing w:before="120" w:beforeAutospacing="0" w:after="120" w:afterAutospacing="0"/>
        <w:jc w:val="center"/>
        <w:rPr>
          <w:spacing w:val="2"/>
        </w:rPr>
        <w:sectPr w:rsidR="00D135CE">
          <w:headerReference w:type="default" r:id="rId9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047"/>
        <w:gridCol w:w="5272"/>
      </w:tblGrid>
      <w:tr w:rsidR="008219B5" w14:paraId="7DAF0356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99060" w14:textId="20CEA694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lastRenderedPageBreak/>
              <w:t>7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D4BE2A" w14:textId="50BCB1C8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</w:rPr>
              <w:t xml:space="preserve">Диссертация </w:t>
            </w:r>
            <w:proofErr w:type="spellStart"/>
            <w:r w:rsidRPr="008219B5">
              <w:rPr>
                <w:spacing w:val="2"/>
              </w:rPr>
              <w:t>қорғағаннан</w:t>
            </w:r>
            <w:proofErr w:type="spellEnd"/>
            <w:r w:rsidRPr="008219B5">
              <w:rPr>
                <w:spacing w:val="2"/>
              </w:rPr>
              <w:t>/</w:t>
            </w:r>
            <w:proofErr w:type="spellStart"/>
            <w:r w:rsidRPr="008219B5">
              <w:rPr>
                <w:spacing w:val="2"/>
              </w:rPr>
              <w:t>қауымдастырылған</w:t>
            </w:r>
            <w:proofErr w:type="spellEnd"/>
            <w:r w:rsidRPr="008219B5">
              <w:rPr>
                <w:spacing w:val="2"/>
              </w:rPr>
              <w:t xml:space="preserve"> профессор (доцент)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атағын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алғаннан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кейінгі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мақалалар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шығармашылық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еңбектер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3EFF053F" w:rsidR="008219B5" w:rsidRDefault="00F768BF" w:rsidP="008144BA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proofErr w:type="gramStart"/>
            <w:r w:rsidRPr="00F768BF">
              <w:rPr>
                <w:color w:val="000000"/>
              </w:rPr>
              <w:t>Барлығы</w:t>
            </w:r>
            <w:proofErr w:type="spellEnd"/>
            <w:r w:rsidRPr="00F768BF">
              <w:rPr>
                <w:color w:val="000000"/>
              </w:rPr>
              <w:t xml:space="preserve"> - </w:t>
            </w:r>
            <w:r w:rsidR="008144BA">
              <w:rPr>
                <w:color w:val="000000"/>
              </w:rPr>
              <w:t>26</w:t>
            </w:r>
            <w:bookmarkStart w:id="0" w:name="_GoBack"/>
            <w:bookmarkEnd w:id="0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оның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ішінде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уәкілетті</w:t>
            </w:r>
            <w:proofErr w:type="spellEnd"/>
            <w:r w:rsidR="00277F58">
              <w:rPr>
                <w:color w:val="000000"/>
              </w:rPr>
              <w:t xml:space="preserve"> орган </w:t>
            </w:r>
            <w:proofErr w:type="spellStart"/>
            <w:r w:rsidR="00277F58">
              <w:rPr>
                <w:color w:val="000000"/>
              </w:rPr>
              <w:t>ұсынған</w:t>
            </w:r>
            <w:proofErr w:type="spellEnd"/>
            <w:r w:rsidR="00277F58">
              <w:rPr>
                <w:color w:val="000000"/>
              </w:rPr>
              <w:t xml:space="preserve"> </w:t>
            </w:r>
            <w:proofErr w:type="spellStart"/>
            <w:r w:rsidR="00277F58">
              <w:rPr>
                <w:color w:val="000000"/>
              </w:rPr>
              <w:t>басылымдарда</w:t>
            </w:r>
            <w:proofErr w:type="spellEnd"/>
            <w:r w:rsidR="00277F58">
              <w:rPr>
                <w:color w:val="000000"/>
              </w:rPr>
              <w:t xml:space="preserve"> - </w:t>
            </w:r>
            <w:r w:rsidR="00B97CE5">
              <w:rPr>
                <w:color w:val="000000"/>
              </w:rPr>
              <w:t>2</w:t>
            </w:r>
            <w:r w:rsidR="008144BA">
              <w:rPr>
                <w:color w:val="000000"/>
              </w:rPr>
              <w:t>0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>) (</w:t>
            </w:r>
            <w:proofErr w:type="spellStart"/>
            <w:r w:rsidRPr="00F768BF">
              <w:rPr>
                <w:color w:val="000000"/>
              </w:rPr>
              <w:t>Web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of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Science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Core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Collection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Сайнс</w:t>
            </w:r>
            <w:proofErr w:type="spellEnd"/>
            <w:r w:rsidRPr="00F768BF">
              <w:rPr>
                <w:color w:val="000000"/>
              </w:rPr>
              <w:t xml:space="preserve"> Кор </w:t>
            </w:r>
            <w:proofErr w:type="spellStart"/>
            <w:r w:rsidRPr="00F768BF">
              <w:rPr>
                <w:color w:val="000000"/>
              </w:rPr>
              <w:t>collection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Web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of</w:t>
            </w:r>
            <w:proofErr w:type="spellEnd"/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Clarivate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Analytics</w:t>
            </w:r>
            <w:proofErr w:type="spellEnd"/>
            <w:r w:rsidRPr="00F768BF">
              <w:rPr>
                <w:color w:val="000000"/>
              </w:rPr>
              <w:t xml:space="preserve">) </w:t>
            </w:r>
            <w:proofErr w:type="spellStart"/>
            <w:r w:rsidRPr="00F768BF">
              <w:rPr>
                <w:color w:val="000000"/>
              </w:rPr>
              <w:t>базаларына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кіретін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ғылыми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журналдарда</w:t>
            </w:r>
            <w:proofErr w:type="spellEnd"/>
            <w:r w:rsidRPr="00F768BF">
              <w:rPr>
                <w:color w:val="000000"/>
              </w:rPr>
              <w:t>) -</w:t>
            </w:r>
            <w:r w:rsidR="00B97CE5">
              <w:rPr>
                <w:color w:val="000000"/>
              </w:rPr>
              <w:t>0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Scopus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Скопус</w:t>
            </w:r>
            <w:proofErr w:type="spellEnd"/>
            <w:r w:rsidRPr="00F768BF">
              <w:rPr>
                <w:color w:val="000000"/>
              </w:rPr>
              <w:t xml:space="preserve">) </w:t>
            </w:r>
            <w:proofErr w:type="spellStart"/>
            <w:r w:rsidRPr="00F768BF">
              <w:rPr>
                <w:color w:val="000000"/>
              </w:rPr>
              <w:t>немесе</w:t>
            </w:r>
            <w:proofErr w:type="spellEnd"/>
            <w:r w:rsidRPr="00F768BF">
              <w:rPr>
                <w:color w:val="000000"/>
              </w:rPr>
              <w:t xml:space="preserve"> JSTOR (</w:t>
            </w:r>
            <w:proofErr w:type="spellStart"/>
            <w:r w:rsidRPr="00F768BF">
              <w:rPr>
                <w:color w:val="000000"/>
              </w:rPr>
              <w:t>джейстор</w:t>
            </w:r>
            <w:proofErr w:type="spellEnd"/>
            <w:r w:rsidRPr="00F768BF">
              <w:rPr>
                <w:color w:val="000000"/>
              </w:rPr>
              <w:t xml:space="preserve">) - </w:t>
            </w:r>
            <w:r w:rsidR="00B97CE5">
              <w:rPr>
                <w:color w:val="000000"/>
              </w:rPr>
              <w:t>6</w:t>
            </w:r>
            <w:r w:rsidRPr="00F768BF">
              <w:rPr>
                <w:color w:val="000000"/>
              </w:rPr>
              <w:t xml:space="preserve">, </w:t>
            </w:r>
            <w:proofErr w:type="spellStart"/>
            <w:r w:rsidRPr="00F768BF">
              <w:rPr>
                <w:color w:val="000000"/>
              </w:rPr>
              <w:t>шығармашылық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жұмыстар</w:t>
            </w:r>
            <w:proofErr w:type="spellEnd"/>
            <w:r w:rsidRPr="00F768BF">
              <w:rPr>
                <w:color w:val="000000"/>
              </w:rPr>
              <w:t xml:space="preserve"> (</w:t>
            </w:r>
            <w:proofErr w:type="spellStart"/>
            <w:r w:rsidRPr="00F768BF">
              <w:rPr>
                <w:color w:val="000000"/>
              </w:rPr>
              <w:t>авторлық</w:t>
            </w:r>
            <w:proofErr w:type="spellEnd"/>
            <w:r w:rsidRPr="00F768BF">
              <w:rPr>
                <w:color w:val="000000"/>
              </w:rPr>
              <w:t xml:space="preserve"> </w:t>
            </w:r>
            <w:proofErr w:type="spellStart"/>
            <w:r w:rsidRPr="00F768BF">
              <w:rPr>
                <w:color w:val="000000"/>
              </w:rPr>
              <w:t>куәліктер</w:t>
            </w:r>
            <w:proofErr w:type="spellEnd"/>
            <w:r w:rsidR="00277F58">
              <w:rPr>
                <w:color w:val="000000"/>
                <w:lang w:val="kk-KZ"/>
              </w:rPr>
              <w:t xml:space="preserve"> – 4, патент -1</w:t>
            </w:r>
            <w:r w:rsidRPr="00F768BF">
              <w:rPr>
                <w:color w:val="000000"/>
              </w:rPr>
              <w:t>).</w:t>
            </w:r>
            <w:proofErr w:type="gramEnd"/>
          </w:p>
        </w:tc>
      </w:tr>
      <w:tr w:rsidR="008219B5" w14:paraId="170FCA45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002C3" w14:textId="177753C2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8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6CAE1" w14:textId="2144FF47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Соңғы</w:t>
            </w:r>
            <w:proofErr w:type="spellEnd"/>
            <w:r w:rsidRPr="008219B5">
              <w:rPr>
                <w:spacing w:val="2"/>
              </w:rPr>
              <w:t xml:space="preserve"> 5 </w:t>
            </w:r>
            <w:proofErr w:type="spellStart"/>
            <w:r w:rsidRPr="008219B5">
              <w:rPr>
                <w:spacing w:val="2"/>
              </w:rPr>
              <w:t>жылда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монографиялар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оқулықтар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жеке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жазылған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оқу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оқу-әдістемелік</w:t>
            </w:r>
            <w:proofErr w:type="spellEnd"/>
            <w:r w:rsidRPr="008219B5">
              <w:rPr>
                <w:spacing w:val="2"/>
              </w:rPr>
              <w:t xml:space="preserve">) </w:t>
            </w:r>
            <w:proofErr w:type="spellStart"/>
            <w:r w:rsidRPr="008219B5">
              <w:rPr>
                <w:spacing w:val="2"/>
              </w:rPr>
              <w:t>құралдар</w:t>
            </w:r>
            <w:proofErr w:type="spellEnd"/>
            <w:r w:rsidRPr="008219B5">
              <w:rPr>
                <w:spacing w:val="2"/>
              </w:rPr>
              <w:t xml:space="preserve"> саны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1D93EDFB" w:rsidR="008219B5" w:rsidRDefault="008219B5" w:rsidP="00113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3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Теңавторлықпен</w:t>
            </w:r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133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133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2021ж. </w:t>
            </w:r>
            <w:proofErr w:type="gramStart"/>
            <w:r w:rsidR="00F768BF"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2024ж.)</w:t>
            </w:r>
            <w:proofErr w:type="gramEnd"/>
          </w:p>
        </w:tc>
      </w:tr>
      <w:tr w:rsidR="008219B5" w14:paraId="124CF957" w14:textId="77777777" w:rsidTr="00F062E1">
        <w:trPr>
          <w:trHeight w:val="3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F65DF" w14:textId="3B1BAD08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9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40DAD" w14:textId="6D353C70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басшылығымен</w:t>
            </w:r>
            <w:proofErr w:type="spellEnd"/>
            <w:r w:rsidRPr="008219B5">
              <w:rPr>
                <w:spacing w:val="2"/>
              </w:rPr>
              <w:t xml:space="preserve"> диссертация </w:t>
            </w:r>
            <w:proofErr w:type="spellStart"/>
            <w:r w:rsidRPr="008219B5">
              <w:rPr>
                <w:spacing w:val="2"/>
              </w:rPr>
              <w:t>қорғаған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ғылыми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кандидаты, </w:t>
            </w:r>
            <w:proofErr w:type="spellStart"/>
            <w:r w:rsidRPr="008219B5">
              <w:rPr>
                <w:spacing w:val="2"/>
              </w:rPr>
              <w:t>ғылым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,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доктор)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академиялық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философия </w:t>
            </w:r>
            <w:proofErr w:type="spellStart"/>
            <w:r w:rsidRPr="008219B5">
              <w:rPr>
                <w:spacing w:val="2"/>
              </w:rPr>
              <w:t>докторы</w:t>
            </w:r>
            <w:proofErr w:type="spellEnd"/>
            <w:r w:rsidRPr="008219B5">
              <w:rPr>
                <w:spacing w:val="2"/>
              </w:rPr>
              <w:t xml:space="preserve"> (</w:t>
            </w:r>
            <w:proofErr w:type="spellStart"/>
            <w:r w:rsidRPr="008219B5">
              <w:rPr>
                <w:spacing w:val="2"/>
              </w:rPr>
              <w:t>PhD</w:t>
            </w:r>
            <w:proofErr w:type="spellEnd"/>
            <w:r w:rsidRPr="008219B5">
              <w:rPr>
                <w:spacing w:val="2"/>
              </w:rPr>
              <w:t xml:space="preserve">), </w:t>
            </w:r>
            <w:proofErr w:type="spellStart"/>
            <w:r w:rsidRPr="008219B5">
              <w:rPr>
                <w:spacing w:val="2"/>
              </w:rPr>
              <w:t>бейіні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бойынша</w:t>
            </w:r>
            <w:proofErr w:type="spellEnd"/>
            <w:r w:rsidRPr="008219B5">
              <w:rPr>
                <w:spacing w:val="2"/>
              </w:rPr>
              <w:t xml:space="preserve"> доктор </w:t>
            </w:r>
            <w:proofErr w:type="spellStart"/>
            <w:r w:rsidRPr="008219B5">
              <w:rPr>
                <w:spacing w:val="2"/>
              </w:rPr>
              <w:t>дәрежесі</w:t>
            </w:r>
            <w:proofErr w:type="spellEnd"/>
            <w:r w:rsidRPr="008219B5">
              <w:rPr>
                <w:spacing w:val="2"/>
              </w:rPr>
              <w:t xml:space="preserve"> бар </w:t>
            </w:r>
            <w:proofErr w:type="spellStart"/>
            <w:r w:rsidRPr="008219B5">
              <w:rPr>
                <w:spacing w:val="2"/>
              </w:rPr>
              <w:t>тұлғалар</w:t>
            </w:r>
            <w:proofErr w:type="spellEnd"/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4F1D75F2" w:rsidR="008219B5" w:rsidRDefault="008219B5" w:rsidP="005D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9B5" w:rsidRPr="00AD1C42" w14:paraId="401A6BD6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064304" w14:textId="3039070B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10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5C413" w14:textId="439903CE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республикалық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халықаралық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шетелдік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конкурстардың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көрмелердің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фестивальдардың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сыйлықтардың</w:t>
            </w:r>
            <w:proofErr w:type="spellEnd"/>
            <w:r w:rsidRPr="008219B5">
              <w:rPr>
                <w:spacing w:val="2"/>
              </w:rPr>
              <w:t xml:space="preserve">, </w:t>
            </w:r>
            <w:r w:rsidRPr="008219B5">
              <w:rPr>
                <w:spacing w:val="2"/>
                <w:lang w:val="kk-KZ"/>
              </w:rPr>
              <w:t>о</w:t>
            </w:r>
            <w:proofErr w:type="spellStart"/>
            <w:r w:rsidRPr="008219B5">
              <w:rPr>
                <w:spacing w:val="2"/>
              </w:rPr>
              <w:t>лимпиадалардың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лауреаттары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1242E145" w:rsidR="008219B5" w:rsidRPr="00F768BF" w:rsidRDefault="000332F5" w:rsidP="00DA0E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Young</w:t>
            </w:r>
            <w:r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Pediatric</w:t>
            </w:r>
            <w:r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Researcher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педиатрия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ғытындағы</w:t>
            </w:r>
            <w:r w:rsidR="003A16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студенттредің, интерндердің, резиденттердің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ғылыми-тәжірибелік</w:t>
            </w:r>
            <w:r w:rsidR="003A16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конференциясында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резидент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инфекционист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Таалайбек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Сабина, бакалавр ОМ, 5 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E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дәрежлі</w:t>
            </w:r>
            <w:r w:rsidR="003A16B4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6.12.2024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г.),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r w:rsidR="00DA0E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қ.</w:t>
            </w:r>
          </w:p>
        </w:tc>
      </w:tr>
      <w:tr w:rsidR="008219B5" w14:paraId="353D6CC0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7C63C" w14:textId="40090221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</w:rPr>
              <w:t>11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CCF4D" w14:textId="017FBA1D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spellStart"/>
            <w:r w:rsidRPr="008219B5">
              <w:rPr>
                <w:spacing w:val="2"/>
              </w:rPr>
              <w:t>Оның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жетекшілігімен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даярланған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Дүниежүзілік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универсиадалардың</w:t>
            </w:r>
            <w:proofErr w:type="spellEnd"/>
            <w:r w:rsidRPr="008219B5">
              <w:rPr>
                <w:spacing w:val="2"/>
              </w:rPr>
              <w:t xml:space="preserve">, Азия </w:t>
            </w:r>
            <w:proofErr w:type="spellStart"/>
            <w:r w:rsidRPr="008219B5">
              <w:rPr>
                <w:spacing w:val="2"/>
              </w:rPr>
              <w:t>чемпионаттарының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Азия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Еуропа</w:t>
            </w:r>
            <w:proofErr w:type="spellEnd"/>
            <w:r w:rsidRPr="008219B5">
              <w:rPr>
                <w:spacing w:val="2"/>
              </w:rPr>
              <w:t xml:space="preserve">, </w:t>
            </w:r>
            <w:proofErr w:type="spellStart"/>
            <w:r w:rsidRPr="008219B5">
              <w:rPr>
                <w:spacing w:val="2"/>
              </w:rPr>
              <w:t>әлем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және</w:t>
            </w:r>
            <w:proofErr w:type="spellEnd"/>
            <w:r w:rsidRPr="008219B5">
              <w:rPr>
                <w:spacing w:val="2"/>
              </w:rPr>
              <w:t xml:space="preserve"> Олимпиада </w:t>
            </w:r>
            <w:proofErr w:type="spellStart"/>
            <w:r w:rsidRPr="008219B5">
              <w:rPr>
                <w:spacing w:val="2"/>
              </w:rPr>
              <w:t>ойындарының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чемпиондары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немесе</w:t>
            </w:r>
            <w:proofErr w:type="spellEnd"/>
            <w:r w:rsidRPr="008219B5">
              <w:rPr>
                <w:spacing w:val="2"/>
              </w:rPr>
              <w:t xml:space="preserve"> </w:t>
            </w:r>
            <w:proofErr w:type="spellStart"/>
            <w:r w:rsidRPr="008219B5">
              <w:rPr>
                <w:spacing w:val="2"/>
              </w:rPr>
              <w:t>жүлдегерлері</w:t>
            </w:r>
            <w:proofErr w:type="spellEnd"/>
            <w:r w:rsidRPr="008219B5">
              <w:rPr>
                <w:spacing w:val="2"/>
              </w:rPr>
              <w:t xml:space="preserve"> 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8219B5" w:rsidRDefault="008219B5" w:rsidP="00821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9B5" w:rsidRPr="008144BA" w14:paraId="53B89BEF" w14:textId="77777777" w:rsidTr="00F062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1D9F2" w14:textId="35F55E09" w:rsidR="008219B5" w:rsidRPr="008219B5" w:rsidRDefault="008219B5" w:rsidP="008219B5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12</w:t>
            </w:r>
          </w:p>
        </w:tc>
        <w:tc>
          <w:tcPr>
            <w:tcW w:w="40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2C45F" w14:textId="2CC9378F" w:rsidR="008219B5" w:rsidRPr="008219B5" w:rsidRDefault="008219B5" w:rsidP="008219B5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 w:rsidRPr="008219B5">
              <w:rPr>
                <w:spacing w:val="2"/>
                <w:lang w:val="kk-KZ"/>
              </w:rPr>
              <w:t>Қосымша ақпарат</w:t>
            </w:r>
          </w:p>
        </w:tc>
        <w:tc>
          <w:tcPr>
            <w:tcW w:w="5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F4674E" w14:textId="38DF9FC4" w:rsidR="004D4AC8" w:rsidRPr="00FB1A57" w:rsidRDefault="004D4AC8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педи</w:t>
            </w:r>
            <w:r w:rsid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рия оқу департаментінің директоры -  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2012 – 2014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A9272" w14:textId="3C77E62D" w:rsidR="00FB1A57" w:rsidRDefault="00FB1A57" w:rsidP="00FB1A57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ҚазҰМУ педи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Мектебінің деканы 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E13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FB1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1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5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қосымша балалар жұқпалы аурулар кафедрасының меңгерушісі.</w:t>
            </w:r>
          </w:p>
          <w:p w14:paraId="0CA1176D" w14:textId="77777777" w:rsidR="000F2EB2" w:rsidRPr="00FB1A57" w:rsidRDefault="000F2EB2" w:rsidP="000F2EB2">
            <w:pPr>
              <w:pStyle w:val="a4"/>
              <w:spacing w:line="240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C7F9C" w14:textId="1B0C5ADC" w:rsidR="004D4AC8" w:rsidRDefault="00CC2501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95A68" w:rsidRP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Ғылыми проект</w:t>
            </w:r>
            <w:r w:rsid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ы</w:t>
            </w:r>
            <w:r w:rsidR="00395A68" w:rsidRP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лар жетекшісі</w:t>
            </w:r>
            <w:r w:rsidR="00395A68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06FD72B6" w14:textId="7AE0BEFF" w:rsidR="00395A68" w:rsidRPr="00186D64" w:rsidRDefault="00395A68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Клиникаға дейінгі зерттеу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препарата 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Тонзилгон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острых кишечных инфекциях на модели SPF (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Pathogen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лабораторных животных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(Германия). 2014-2016</w:t>
            </w:r>
            <w:r w:rsidR="00040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0C4635" w14:textId="77777777" w:rsidR="00186D64" w:rsidRPr="00040A79" w:rsidRDefault="00186D64" w:rsidP="00186D64">
            <w:pPr>
              <w:pStyle w:val="a4"/>
              <w:spacing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D88D7E" w14:textId="32C65C19" w:rsidR="00040A79" w:rsidRPr="00186D64" w:rsidRDefault="00040A79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обучения в сфере ухода за детьми в качестве образца для улучшения медицинского образования в Центральной Азии - </w:t>
            </w:r>
            <w:proofErr w:type="gramStart"/>
            <w:r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Start"/>
            <w:proofErr w:type="gramEnd"/>
            <w:r w:rsidRPr="00B34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hild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СА»,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proofErr w:type="spellStart"/>
            <w:r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ChildCA</w:t>
            </w:r>
            <w:proofErr w:type="spellEnd"/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Одағы),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2019-2022жж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B25C105" w14:textId="77777777" w:rsidR="00186D64" w:rsidRPr="00186D64" w:rsidRDefault="00186D64" w:rsidP="00186D6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E259D" w14:textId="77777777" w:rsidR="00186D64" w:rsidRPr="00040A79" w:rsidRDefault="00186D64" w:rsidP="00186D64">
            <w:pPr>
              <w:pStyle w:val="a4"/>
              <w:spacing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987F08" w14:textId="3C21CE5B" w:rsidR="000F2EB2" w:rsidRDefault="00040A79" w:rsidP="000F2EB2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2EB2" w:rsidRP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Ғылыми проект</w:t>
            </w:r>
            <w:r w:rsidR="000F2EB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ылада орындаушы</w:t>
            </w:r>
            <w:r w:rsidR="000F2EB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77F63ED0" w14:textId="64089B1E" w:rsidR="000F2EB2" w:rsidRPr="007B5C11" w:rsidRDefault="000F2EB2" w:rsidP="000F2EB2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«ТЕМПУС» (Евро</w:t>
            </w:r>
            <w:r w:rsid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Одағы</w:t>
            </w:r>
            <w:r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B5C11"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2014-2016</w:t>
            </w:r>
            <w:r w:rsid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7B5C11" w:rsidRPr="007B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14:paraId="7EC7FEB3" w14:textId="2AD39562" w:rsidR="00040A79" w:rsidRPr="000720C2" w:rsidRDefault="007B5C11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«Исследование здоровье школьников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сельских жителей РК» (</w:t>
            </w:r>
            <w:r w:rsidR="00072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ҒО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М),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2012-2014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216A174" w14:textId="3385FB1E" w:rsidR="000720C2" w:rsidRPr="000720C2" w:rsidRDefault="000720C2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Licence</w:t>
            </w:r>
            <w:proofErr w:type="spellEnd"/>
            <w:r w:rsidRPr="00AE0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Master</w:t>
            </w:r>
            <w:r w:rsidRPr="00AE0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professionnels</w:t>
            </w:r>
            <w:proofErr w:type="spellEnd"/>
            <w:r w:rsidRPr="00AE0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en formation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ouverte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à distance pour le management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stratégique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qualité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et la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gestion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risques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en santé en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Russie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au Kazakhstan et en </w:t>
            </w:r>
            <w:proofErr w:type="spellStart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Azerbaïdjan</w:t>
            </w:r>
            <w:proofErr w:type="spellEnd"/>
            <w:r w:rsidRPr="004B1E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LMQS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Одағы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2021-2025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5FF7BFA" w14:textId="1497D160" w:rsidR="000720C2" w:rsidRPr="00162E0D" w:rsidRDefault="000720C2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«Новые способы прогнозирования, профилактики и методы коррекции некротического энтероколит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у недоношенных детей»,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  <w:r w:rsidR="00162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818A2" w14:textId="6BEDEEF4" w:rsidR="00162E0D" w:rsidRPr="00162E0D" w:rsidRDefault="00162E0D" w:rsidP="004D4AC8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Универсальной прогрессивной модели патронажного обслуживания беременных женщин и детей раннего возраста, в том числе по вопросам борьбы с инфекционными заболеваниями и рационального использования лекарственных средств, а также влияния окружающей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здоровье ребенка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ЮНИСЕФ)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жж</w:t>
            </w:r>
            <w:r w:rsidRPr="004B1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72676D" w14:textId="6B32BEEB" w:rsidR="00162E0D" w:rsidRPr="00131A67" w:rsidRDefault="00162E0D" w:rsidP="00162E0D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162E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62E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Научный руководитель докторской диссертации </w:t>
            </w:r>
            <w:proofErr w:type="spellStart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Бишманова</w:t>
            </w:r>
            <w:proofErr w:type="spellEnd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Айнур</w:t>
            </w:r>
            <w:proofErr w:type="spellEnd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Жусупова</w:t>
            </w:r>
            <w:proofErr w:type="spellEnd"/>
            <w:r w:rsidR="001C7472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ның докторлық диссертациясының ғылыми жетекшісі</w:t>
            </w:r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(2024-2027</w:t>
            </w:r>
            <w:r w:rsidR="001C7472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жж</w:t>
            </w:r>
            <w:r w:rsidRPr="00162E0D">
              <w:rPr>
                <w:rFonts w:ascii="Times New Roman" w:eastAsia="sans-serif" w:hAnsi="Times New Roman" w:cs="Times New Roman"/>
                <w:sz w:val="24"/>
                <w:szCs w:val="24"/>
              </w:rPr>
              <w:t>.).</w:t>
            </w:r>
          </w:p>
          <w:p w14:paraId="78ED3F9F" w14:textId="473909B9" w:rsidR="001C7472" w:rsidRPr="00A66977" w:rsidRDefault="00131A67" w:rsidP="001C7472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A67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7472" w:rsidRPr="00131A67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Эразмус+ChildCA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проектісі аясында </w:t>
            </w:r>
            <w:r w:rsidR="0077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құрастырылған балалардағы нейропсихиатрия сертификациондық курс бағдарламасының </w:t>
            </w:r>
            <w:r w:rsidR="00774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теңавторы</w:t>
            </w:r>
            <w:r w:rsidR="00D32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7472" w:rsidRPr="00A6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(2022</w:t>
            </w:r>
            <w:r w:rsidR="00D32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C7472" w:rsidRPr="00A6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</w:t>
            </w:r>
          </w:p>
          <w:p w14:paraId="14D321A1" w14:textId="2AB1C69D" w:rsidR="001C7472" w:rsidRPr="00A66977" w:rsidRDefault="00D3221E" w:rsidP="00162E0D">
            <w:pPr>
              <w:pStyle w:val="a4"/>
              <w:numPr>
                <w:ilvl w:val="0"/>
                <w:numId w:val="3"/>
              </w:numPr>
              <w:spacing w:line="240" w:lineRule="auto"/>
              <w:ind w:left="94" w:hanging="94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Педиатрия Мектебінің ғылыми Комитетінің м</w:t>
            </w:r>
            <w:r w:rsidR="00DE7FD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шесі </w:t>
            </w:r>
            <w:r w:rsidRPr="00A66977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(2022,2023)</w:t>
            </w:r>
            <w:r w:rsidR="00570CD1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34E687" w14:textId="4D429239" w:rsidR="00570CD1" w:rsidRPr="00570CD1" w:rsidRDefault="00570CD1" w:rsidP="00DE7FD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CD1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70CD1">
              <w:rPr>
                <w:rFonts w:ascii="Times New Roman" w:hAnsi="Times New Roman"/>
                <w:sz w:val="24"/>
                <w:szCs w:val="24"/>
              </w:rPr>
              <w:t>«Фармация Казахстана»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журналының рецензенті</w:t>
            </w:r>
            <w:r w:rsidRPr="00570CD1">
              <w:rPr>
                <w:rFonts w:ascii="Times New Roman" w:hAnsi="Times New Roman"/>
                <w:sz w:val="24"/>
                <w:szCs w:val="24"/>
              </w:rPr>
              <w:t xml:space="preserve"> (с 2022г.)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  <w:p w14:paraId="6CEB4384" w14:textId="04D8E51B" w:rsidR="0081478D" w:rsidRPr="00845886" w:rsidRDefault="00845886" w:rsidP="0084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-</w:t>
            </w:r>
            <w:r w:rsidR="0081478D" w:rsidRPr="00845886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Педиатрия оқу бағдарламасы Комитетінің мүшесі </w:t>
            </w:r>
            <w:r w:rsidR="0081478D" w:rsidRPr="00845886">
              <w:rPr>
                <w:rFonts w:ascii="Times New Roman" w:hAnsi="Times New Roman" w:cs="Times New Roman"/>
                <w:sz w:val="24"/>
                <w:szCs w:val="24"/>
              </w:rPr>
              <w:t xml:space="preserve">(2016-2019), </w:t>
            </w:r>
          </w:p>
          <w:p w14:paraId="188A0768" w14:textId="734A7715" w:rsidR="0081478D" w:rsidRPr="00DE7FDF" w:rsidRDefault="00845886" w:rsidP="00D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E7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Педиатрия мамандығы бойынша </w:t>
            </w:r>
            <w:r w:rsidR="00DE7FDF">
              <w:rPr>
                <w:rFonts w:ascii="Times New Roman" w:hAnsi="Times New Roman" w:cs="Times New Roman"/>
                <w:sz w:val="24"/>
                <w:szCs w:val="24"/>
              </w:rPr>
              <w:t>ГОСО-2017</w:t>
            </w:r>
            <w:r w:rsidR="00DE7F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құрылған жұмыс тобының мүшесі </w:t>
            </w:r>
            <w:r w:rsidR="0081478D"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4ADC5A" w14:textId="38FE13F9" w:rsidR="0081478D" w:rsidRPr="009C7741" w:rsidRDefault="00845886" w:rsidP="00D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Педиатрия мамандығы бойыншаоқу бағдарламасын біріншілік аккредитация жұмыс тобының мүшесі </w:t>
            </w:r>
            <w:r w:rsidR="0081478D" w:rsidRPr="009C7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(2017).</w:t>
            </w:r>
          </w:p>
          <w:p w14:paraId="0CF42BAF" w14:textId="70601969" w:rsidR="0081478D" w:rsidRPr="005379D2" w:rsidRDefault="009C7741" w:rsidP="00D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«Педиатрия», «Жұқпалы аурулар (балалар)» мамандықтары бойынша </w:t>
            </w:r>
            <w:r w:rsidR="0081478D" w:rsidRP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аккредитаци</w:t>
            </w:r>
            <w:r w:rsid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ядан кейінгі оқу бағдарламаларын</w:t>
            </w:r>
            <w:r w:rsidR="0081478D" w:rsidRP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мониторинг</w:t>
            </w:r>
            <w:r w:rsid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тен өткіу жұмыс тобының мүшесі </w:t>
            </w:r>
            <w:r w:rsidR="0081478D" w:rsidRPr="00537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(2018,2020,2023г.). </w:t>
            </w:r>
          </w:p>
          <w:p w14:paraId="0E3C9AE4" w14:textId="46239CF7" w:rsidR="0081478D" w:rsidRDefault="005379D2" w:rsidP="00DE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-Жұқпалы аурулар бойынша</w:t>
            </w:r>
            <w:r w:rsidR="00AD6C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клиникалық протоколдарды құрастырушы </w:t>
            </w:r>
            <w:r w:rsidR="0081478D">
              <w:rPr>
                <w:rFonts w:ascii="Times New Roman" w:hAnsi="Times New Roman"/>
                <w:sz w:val="24"/>
                <w:szCs w:val="24"/>
              </w:rPr>
              <w:t xml:space="preserve">(2016, 2017, 2018, 2024). </w:t>
            </w:r>
          </w:p>
          <w:p w14:paraId="460EDDC8" w14:textId="4DAFF1D7" w:rsidR="0081478D" w:rsidRPr="00AD6C5E" w:rsidRDefault="00AD6C5E" w:rsidP="00DE7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-Педиатрия Мектебінің к</w:t>
            </w:r>
            <w:proofErr w:type="spellStart"/>
            <w:r w:rsidR="0081478D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="00814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478D">
              <w:rPr>
                <w:rFonts w:ascii="Times New Roman" w:hAnsi="Times New Roman"/>
                <w:sz w:val="24"/>
                <w:szCs w:val="24"/>
              </w:rPr>
              <w:t>комисси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ясының мүшесі</w:t>
            </w:r>
            <w:r w:rsidR="0081478D">
              <w:rPr>
                <w:rFonts w:ascii="Times New Roman" w:hAnsi="Times New Roman"/>
                <w:sz w:val="24"/>
                <w:szCs w:val="24"/>
              </w:rPr>
              <w:t xml:space="preserve"> (2023-2024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о.ж</w:t>
            </w:r>
            <w:r w:rsidR="0081478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="0081478D">
              <w:rPr>
                <w:rFonts w:ascii="Times New Roman" w:hAnsi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о.ж</w:t>
            </w:r>
            <w:r w:rsidR="0081478D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</w:p>
          <w:p w14:paraId="435F1EC1" w14:textId="7736401E" w:rsidR="0081478D" w:rsidRPr="00AD6C5E" w:rsidRDefault="00AD6C5E" w:rsidP="00DE7FDF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-ҚазҰМУ Келісім комиссиясының мүшесі, 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2018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бұйрық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№29  17.01.2018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</w:t>
            </w:r>
            <w:r w:rsidR="0081478D" w:rsidRPr="00AD6C5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.).</w:t>
            </w:r>
          </w:p>
          <w:p w14:paraId="332BB339" w14:textId="3C6ABF19" w:rsidR="0081478D" w:rsidRPr="0021093F" w:rsidRDefault="00AD6C5E" w:rsidP="00DE7FDF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-ҚазҰМУ кәсіпода</w:t>
            </w:r>
            <w:r w:rsid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ғының төрағасының орынбсары 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2019</w:t>
            </w:r>
            <w:r w:rsid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жылдан қазіргі уақытқа дейін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D120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-</w:t>
            </w:r>
            <w:r w:rsidR="00D96555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Педиатрия Мектебінің 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профкомитет</w:t>
            </w:r>
            <w:r w:rsidR="004D120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інің төрағасы 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2017  </w:t>
            </w:r>
            <w:r w:rsid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81478D" w:rsidRPr="0021093F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E7C46A0" w14:textId="74AAD160" w:rsidR="004D1204" w:rsidRPr="00403A3C" w:rsidRDefault="004D1204" w:rsidP="00403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3A3C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Педиатрия Мектебі Кеңесінің мүшесі </w:t>
            </w:r>
            <w:r w:rsidRPr="00403A3C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403A3C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  <w:r w:rsidRPr="00403A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№603  12.09.2024</w:t>
            </w:r>
            <w:r w:rsidR="00403A3C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403A3C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14:paraId="60AE5E23" w14:textId="6632056F" w:rsidR="004D1204" w:rsidRPr="00845DE2" w:rsidRDefault="00403A3C" w:rsidP="00403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-«Жұқпалы аурулар»</w:t>
            </w:r>
            <w:r w:rsid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бағыты бойынша Ғылыми К</w:t>
            </w:r>
            <w:r w:rsidR="0069736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митеттің мүшесі </w:t>
            </w:r>
            <w:r w:rsidR="004D1204" w:rsidRP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</w:t>
            </w:r>
            <w:r w:rsidR="00845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45DE2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4D1204" w:rsidRPr="00845DE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1C5E41C7" w14:textId="31409774" w:rsidR="004D1204" w:rsidRPr="00875854" w:rsidRDefault="00697369" w:rsidP="00403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-ҚазҰМУ Клиникалық Кеңесінің мүшесі </w:t>
            </w:r>
            <w:r w:rsidR="004D1204" w:rsidRPr="0087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 </w:t>
            </w:r>
            <w:r w:rsidR="0087585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4D1204" w:rsidRPr="0087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069A3DC0" w14:textId="585D6E3E" w:rsidR="00D3221E" w:rsidRPr="0021093F" w:rsidRDefault="00875854" w:rsidP="00DA6F4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94"/>
              <w:jc w:val="both"/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ҚазҰМУ Ғылыми Кеңесінің мүшесі </w:t>
            </w:r>
            <w:r w:rsidR="00DA6F4E" w:rsidRPr="0087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 </w:t>
            </w:r>
            <w:r w:rsidR="00DA6F4E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DA6F4E" w:rsidRPr="0087585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A6C12C2" w14:textId="41750176" w:rsidR="00DA6F4E" w:rsidRPr="008D2D7D" w:rsidRDefault="00546AE4" w:rsidP="00DA6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8D2D7D">
              <w:rPr>
                <w:rFonts w:ascii="Times New Roman" w:hAnsi="Times New Roman"/>
                <w:sz w:val="24"/>
                <w:szCs w:val="24"/>
                <w:lang w:val="kk-KZ"/>
              </w:rPr>
              <w:t>«Национальная Медицинская Ассоциация»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қоғамдық бірлестігінің Республикалық филиалы Балалар инфекционистері</w:t>
            </w:r>
            <w:r w:rsid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Ассоциациясының төрағасы 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 </w:t>
            </w:r>
            <w:r w:rsidR="008D2D7D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8D2D7D" w:rsidRP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8D2D7D">
              <w:rPr>
                <w:rFonts w:ascii="Times New Roman" w:hAnsi="Times New Roman"/>
                <w:sz w:val="24"/>
                <w:szCs w:val="24"/>
                <w:lang w:val="kk-KZ"/>
              </w:rPr>
              <w:t>бұйрық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№59  26.10.2022</w:t>
            </w:r>
            <w:r w:rsidR="008D2D7D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DA6F4E" w:rsidRPr="008D2D7D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14:paraId="0F186C21" w14:textId="3244878C" w:rsidR="00DA6F4E" w:rsidRPr="00C9290A" w:rsidRDefault="00F021FD" w:rsidP="00DA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Алматы қаласының штаттан тыс бас балалар инфекционисті </w:t>
            </w:r>
            <w:r w:rsidR="00C9290A" w:rsidRPr="00C9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2014 </w:t>
            </w:r>
            <w:r w:rsidR="00DA6F4E" w:rsidRPr="00C9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290A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>жылдан қазіргі уақытқа дейін</w:t>
            </w:r>
            <w:r w:rsidR="00DA6F4E" w:rsidRPr="00C929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9B6C536" w14:textId="72F302EE" w:rsidR="008219B5" w:rsidRPr="00A66977" w:rsidRDefault="00C9290A" w:rsidP="00186D6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hanging="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 сақтау</w:t>
            </w:r>
            <w:r w:rsidR="00E157E2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FF718D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бағыты бойынша </w:t>
            </w:r>
            <w:r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Педиатрия профилі </w:t>
            </w:r>
            <w:r w:rsidR="00FF718D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бағдарламаларының ББТ төрағасы </w:t>
            </w:r>
            <w:r w:rsidR="00DA6F4E" w:rsidRPr="00186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</w:t>
            </w:r>
            <w:r w:rsidR="00E157E2" w:rsidRPr="00186D64">
              <w:rPr>
                <w:rFonts w:ascii="Times New Roman" w:eastAsia="sans-serif" w:hAnsi="Times New Roman" w:cs="Times New Roman"/>
                <w:sz w:val="24"/>
                <w:szCs w:val="24"/>
                <w:lang w:val="kk-KZ"/>
              </w:rPr>
              <w:t xml:space="preserve"> жылдан қазіргі уақытқа дейін.</w:t>
            </w:r>
          </w:p>
        </w:tc>
      </w:tr>
    </w:tbl>
    <w:p w14:paraId="01E55EBD" w14:textId="727976B3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6478F7A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581967A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A176816" w14:textId="22580341" w:rsidR="008219B5" w:rsidRDefault="008219B5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Педиатрия мектебінің деканы </w:t>
      </w:r>
      <w:r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="005D6120"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Р.Р.</w:t>
      </w:r>
      <w:r w:rsidR="005D6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53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Аипов </w:t>
      </w:r>
    </w:p>
    <w:p w14:paraId="1AF9CCF1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BDA1132" w14:textId="77777777" w:rsidR="00F062E1" w:rsidRDefault="00F062E1" w:rsidP="008219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D520C19" w14:textId="79AAC5D7" w:rsidR="00004423" w:rsidRPr="008219B5" w:rsidRDefault="008219B5" w:rsidP="008219B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П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ерсоналды есепке алу басқармасының басшысы</w:t>
      </w:r>
      <w:r w:rsidRPr="008219B5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 </w:t>
      </w:r>
      <w:r w:rsidR="005D6120">
        <w:rPr>
          <w:rFonts w:ascii="Times New Roman" w:hAnsi="Times New Roman" w:cs="Times New Roman"/>
          <w:b/>
          <w:bCs/>
          <w:sz w:val="24"/>
          <w:szCs w:val="24"/>
        </w:rPr>
        <w:t>М.М.</w:t>
      </w:r>
      <w:r w:rsidR="005D61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04423" w:rsidRPr="008219B5">
      <w:head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9B15" w14:textId="77777777" w:rsidR="00FD1C52" w:rsidRDefault="00FD1C52">
      <w:pPr>
        <w:spacing w:line="240" w:lineRule="auto"/>
      </w:pPr>
      <w:r>
        <w:separator/>
      </w:r>
    </w:p>
  </w:endnote>
  <w:endnote w:type="continuationSeparator" w:id="0">
    <w:p w14:paraId="18E6E2D7" w14:textId="77777777" w:rsidR="00FD1C52" w:rsidRDefault="00FD1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509E8" w14:textId="77777777" w:rsidR="00FD1C52" w:rsidRDefault="00FD1C52">
      <w:pPr>
        <w:spacing w:after="0"/>
      </w:pPr>
      <w:r>
        <w:separator/>
      </w:r>
    </w:p>
  </w:footnote>
  <w:footnote w:type="continuationSeparator" w:id="0">
    <w:p w14:paraId="3114DD53" w14:textId="77777777" w:rsidR="00FD1C52" w:rsidRDefault="00FD1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546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47"/>
      <w:gridCol w:w="3074"/>
      <w:gridCol w:w="2910"/>
      <w:gridCol w:w="2190"/>
    </w:tblGrid>
    <w:tr w:rsidR="00F062E1" w:rsidRPr="00D678C9" w14:paraId="56BCBE16" w14:textId="77777777" w:rsidTr="004E697C">
      <w:tc>
        <w:tcPr>
          <w:tcW w:w="615" w:type="pct"/>
          <w:vMerge w:val="restart"/>
        </w:tcPr>
        <w:p w14:paraId="1AC3001A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6"/>
            </w:rPr>
          </w:pPr>
        </w:p>
        <w:p w14:paraId="45E7ABCE" w14:textId="77777777" w:rsidR="00F062E1" w:rsidRPr="00D678C9" w:rsidRDefault="00F062E1" w:rsidP="00F062E1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D678C9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66926DC4" wp14:editId="1A89DE8F">
                <wp:extent cx="582930" cy="701040"/>
                <wp:effectExtent l="0" t="0" r="7620" b="3810"/>
                <wp:docPr id="915547228" name="Рисунок 915547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14:paraId="63B6C6D0" w14:textId="77777777" w:rsidR="00F062E1" w:rsidRPr="00D678C9" w:rsidRDefault="00F062E1" w:rsidP="00F062E1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75F6169D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CCE8B4E" w14:textId="77777777" w:rsidR="00F062E1" w:rsidRPr="00D678C9" w:rsidRDefault="00F062E1" w:rsidP="00F062E1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/>
            </w:rPr>
          </w:pPr>
        </w:p>
        <w:p w14:paraId="1AC31C5C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D678C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eastAsia="Calibri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4A23B3FD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</w:rPr>
          </w:pPr>
        </w:p>
      </w:tc>
    </w:tr>
    <w:tr w:rsidR="00F062E1" w:rsidRPr="00D678C9" w14:paraId="73DD33BE" w14:textId="77777777" w:rsidTr="004E697C">
      <w:trPr>
        <w:trHeight w:val="264"/>
      </w:trPr>
      <w:tc>
        <w:tcPr>
          <w:tcW w:w="615" w:type="pct"/>
          <w:vMerge/>
        </w:tcPr>
        <w:p w14:paraId="21D52F48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 w:val="restart"/>
        </w:tcPr>
        <w:p w14:paraId="0A83961B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kk-KZ"/>
            </w:rPr>
          </w:pPr>
        </w:p>
        <w:p w14:paraId="75223F14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 xml:space="preserve">Кадр бөлімі </w:t>
          </w:r>
        </w:p>
      </w:tc>
      <w:tc>
        <w:tcPr>
          <w:tcW w:w="1561" w:type="pct"/>
          <w:vMerge w:val="restart"/>
        </w:tcPr>
        <w:p w14:paraId="3DDAE817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14:paraId="12067DB8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1 қосымша</w:t>
          </w:r>
        </w:p>
        <w:p w14:paraId="1E11BAA3" w14:textId="77777777" w:rsidR="00F062E1" w:rsidRPr="00D678C9" w:rsidRDefault="00F062E1" w:rsidP="00F062E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14:paraId="2931BAEF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lang w:val="kk-KZ"/>
            </w:rPr>
          </w:pP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сы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 xml:space="preserve">: 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062E1" w:rsidRPr="00D678C9" w14:paraId="5B0EEC77" w14:textId="77777777" w:rsidTr="004E697C">
      <w:trPr>
        <w:trHeight w:val="205"/>
      </w:trPr>
      <w:tc>
        <w:tcPr>
          <w:tcW w:w="615" w:type="pct"/>
          <w:vMerge/>
        </w:tcPr>
        <w:p w14:paraId="081706D3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/>
        </w:tcPr>
        <w:p w14:paraId="766D776F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561" w:type="pct"/>
          <w:vMerge/>
        </w:tcPr>
        <w:p w14:paraId="608BD2A9" w14:textId="77777777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175" w:type="pct"/>
        </w:tcPr>
        <w:p w14:paraId="6F1D889D" w14:textId="50D03FAD" w:rsidR="00F062E1" w:rsidRPr="00D678C9" w:rsidRDefault="00F062E1" w:rsidP="00F062E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4 беттің  1 беті</w:t>
          </w:r>
        </w:p>
      </w:tc>
    </w:tr>
  </w:tbl>
  <w:p w14:paraId="2CB4B2DD" w14:textId="2B3E82E1" w:rsidR="00686C89" w:rsidRPr="00530419" w:rsidRDefault="00686C89" w:rsidP="005304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546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47"/>
      <w:gridCol w:w="3074"/>
      <w:gridCol w:w="2910"/>
      <w:gridCol w:w="2190"/>
    </w:tblGrid>
    <w:tr w:rsidR="00D135CE" w:rsidRPr="00D678C9" w14:paraId="0B2CECED" w14:textId="77777777" w:rsidTr="00D678C9">
      <w:tc>
        <w:tcPr>
          <w:tcW w:w="615" w:type="pct"/>
          <w:vMerge w:val="restart"/>
        </w:tcPr>
        <w:p w14:paraId="708866F0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sz w:val="6"/>
            </w:rPr>
          </w:pPr>
        </w:p>
        <w:p w14:paraId="3BE1F368" w14:textId="77777777" w:rsidR="00D135CE" w:rsidRPr="00D678C9" w:rsidRDefault="00D135CE" w:rsidP="00D678C9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D678C9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19BB6B55" wp14:editId="4611544D">
                <wp:extent cx="582930" cy="701040"/>
                <wp:effectExtent l="0" t="0" r="7620" b="3810"/>
                <wp:docPr id="419256309" name="Рисунок 419256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gridSpan w:val="3"/>
        </w:tcPr>
        <w:p w14:paraId="6643BE1C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4FE13680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val="kk-KZ"/>
            </w:rPr>
          </w:pPr>
          <w:r w:rsidRPr="00D678C9">
            <w:rPr>
              <w:rFonts w:ascii="Tahoma" w:eastAsia="Calibri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0DF4AFC9" w14:textId="77777777" w:rsidR="00D135CE" w:rsidRPr="00D678C9" w:rsidRDefault="00D135CE" w:rsidP="00D678C9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/>
            </w:rPr>
          </w:pPr>
        </w:p>
        <w:p w14:paraId="7F0858FB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</w:rPr>
          </w:pPr>
          <w:r w:rsidRPr="00D678C9">
            <w:rPr>
              <w:rFonts w:ascii="Tahoma" w:eastAsia="Calibri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78C9">
            <w:rPr>
              <w:rFonts w:ascii="Tahoma" w:eastAsia="Calibri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7E4A8067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</w:rPr>
          </w:pPr>
        </w:p>
      </w:tc>
    </w:tr>
    <w:tr w:rsidR="00D135CE" w:rsidRPr="00D678C9" w14:paraId="4CC1FBB2" w14:textId="77777777" w:rsidTr="00D678C9">
      <w:trPr>
        <w:trHeight w:val="264"/>
      </w:trPr>
      <w:tc>
        <w:tcPr>
          <w:tcW w:w="615" w:type="pct"/>
          <w:vMerge/>
        </w:tcPr>
        <w:p w14:paraId="5589FD2A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 w:val="restart"/>
        </w:tcPr>
        <w:p w14:paraId="29C20F86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val="kk-KZ"/>
            </w:rPr>
          </w:pPr>
        </w:p>
        <w:p w14:paraId="14DA444D" w14:textId="64040CF1" w:rsidR="00D135CE" w:rsidRPr="00D678C9" w:rsidRDefault="005125FD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>Кадр бөлімі</w:t>
          </w:r>
          <w:r w:rsidR="00D135CE">
            <w:rPr>
              <w:rFonts w:ascii="Times New Roman" w:eastAsia="Calibri" w:hAnsi="Times New Roman" w:cs="Times New Roman"/>
              <w:sz w:val="18"/>
              <w:szCs w:val="18"/>
              <w:lang w:val="kk-KZ"/>
            </w:rPr>
            <w:t xml:space="preserve"> </w:t>
          </w:r>
        </w:p>
      </w:tc>
      <w:tc>
        <w:tcPr>
          <w:tcW w:w="1561" w:type="pct"/>
          <w:vMerge w:val="restart"/>
        </w:tcPr>
        <w:p w14:paraId="147AEF6E" w14:textId="77777777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/>
            </w:rPr>
          </w:pPr>
        </w:p>
        <w:p w14:paraId="4B3FFDF1" w14:textId="2A7D8125" w:rsidR="00D135CE" w:rsidRPr="00D678C9" w:rsidRDefault="005125FD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  <w:t>1 қосымша</w:t>
          </w:r>
        </w:p>
        <w:p w14:paraId="70FDDC1E" w14:textId="3146BF63" w:rsidR="00D135CE" w:rsidRPr="00D678C9" w:rsidRDefault="00D135CE" w:rsidP="00D678C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175" w:type="pct"/>
        </w:tcPr>
        <w:p w14:paraId="55F2555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lang w:val="kk-KZ"/>
            </w:rPr>
          </w:pP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>Редакция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сы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</w:rPr>
            <w:t xml:space="preserve">: </w:t>
          </w:r>
          <w:r w:rsidRPr="00D678C9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D135CE" w:rsidRPr="00D678C9" w14:paraId="3EEB33E6" w14:textId="77777777" w:rsidTr="00D678C9">
      <w:trPr>
        <w:trHeight w:val="205"/>
      </w:trPr>
      <w:tc>
        <w:tcPr>
          <w:tcW w:w="615" w:type="pct"/>
          <w:vMerge/>
        </w:tcPr>
        <w:p w14:paraId="48E1C1DE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649" w:type="pct"/>
          <w:vMerge/>
        </w:tcPr>
        <w:p w14:paraId="17D73233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561" w:type="pct"/>
          <w:vMerge/>
        </w:tcPr>
        <w:p w14:paraId="35AD8C1F" w14:textId="77777777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</w:rPr>
          </w:pPr>
        </w:p>
      </w:tc>
      <w:tc>
        <w:tcPr>
          <w:tcW w:w="1175" w:type="pct"/>
        </w:tcPr>
        <w:p w14:paraId="5DE54093" w14:textId="5B6621DE" w:rsidR="00D135CE" w:rsidRPr="00D678C9" w:rsidRDefault="00D135CE" w:rsidP="00D678C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4 беттің  </w:t>
          </w:r>
          <w:r w:rsidR="003A722A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4</w:t>
          </w:r>
          <w:r w:rsidR="00F062E1"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/>
            </w:rPr>
            <w:t>беті</w:t>
          </w:r>
        </w:p>
      </w:tc>
    </w:tr>
  </w:tbl>
  <w:p w14:paraId="6032D8FE" w14:textId="77777777" w:rsidR="00D135CE" w:rsidRDefault="00D13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FB460F"/>
    <w:multiLevelType w:val="hybridMultilevel"/>
    <w:tmpl w:val="08CCE778"/>
    <w:lvl w:ilvl="0" w:tplc="9E049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5242"/>
    <w:multiLevelType w:val="hybridMultilevel"/>
    <w:tmpl w:val="60FAE6A6"/>
    <w:lvl w:ilvl="0" w:tplc="A99434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4127A"/>
    <w:multiLevelType w:val="hybridMultilevel"/>
    <w:tmpl w:val="ED64AF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4423"/>
    <w:rsid w:val="0002547B"/>
    <w:rsid w:val="000332F5"/>
    <w:rsid w:val="00037D15"/>
    <w:rsid w:val="00040A79"/>
    <w:rsid w:val="0004305C"/>
    <w:rsid w:val="000720C2"/>
    <w:rsid w:val="000E6BD3"/>
    <w:rsid w:val="000F2EB2"/>
    <w:rsid w:val="001133FE"/>
    <w:rsid w:val="00131A67"/>
    <w:rsid w:val="00160829"/>
    <w:rsid w:val="00162E0D"/>
    <w:rsid w:val="00186D64"/>
    <w:rsid w:val="001C7472"/>
    <w:rsid w:val="001D54B6"/>
    <w:rsid w:val="001F5B4C"/>
    <w:rsid w:val="0021093F"/>
    <w:rsid w:val="00225365"/>
    <w:rsid w:val="00277F58"/>
    <w:rsid w:val="00286E61"/>
    <w:rsid w:val="002E285B"/>
    <w:rsid w:val="00326B1E"/>
    <w:rsid w:val="00341F61"/>
    <w:rsid w:val="003958DF"/>
    <w:rsid w:val="00395A68"/>
    <w:rsid w:val="003A0423"/>
    <w:rsid w:val="003A16B4"/>
    <w:rsid w:val="003A722A"/>
    <w:rsid w:val="003F38E0"/>
    <w:rsid w:val="00403A3C"/>
    <w:rsid w:val="004817BA"/>
    <w:rsid w:val="00485ECB"/>
    <w:rsid w:val="004D1204"/>
    <w:rsid w:val="004D4AC8"/>
    <w:rsid w:val="004E123E"/>
    <w:rsid w:val="005125FD"/>
    <w:rsid w:val="00530419"/>
    <w:rsid w:val="005379D2"/>
    <w:rsid w:val="00546AE4"/>
    <w:rsid w:val="00557293"/>
    <w:rsid w:val="00570CD1"/>
    <w:rsid w:val="005D6120"/>
    <w:rsid w:val="005E4C2D"/>
    <w:rsid w:val="005E6B28"/>
    <w:rsid w:val="005E7ADA"/>
    <w:rsid w:val="00601FEA"/>
    <w:rsid w:val="00604B70"/>
    <w:rsid w:val="006560B0"/>
    <w:rsid w:val="006843A2"/>
    <w:rsid w:val="00686C89"/>
    <w:rsid w:val="00697369"/>
    <w:rsid w:val="00774098"/>
    <w:rsid w:val="00785CA8"/>
    <w:rsid w:val="007871FD"/>
    <w:rsid w:val="00787A35"/>
    <w:rsid w:val="007B5C11"/>
    <w:rsid w:val="007F1DB4"/>
    <w:rsid w:val="00803FA8"/>
    <w:rsid w:val="008144BA"/>
    <w:rsid w:val="0081478D"/>
    <w:rsid w:val="00816B23"/>
    <w:rsid w:val="008219B5"/>
    <w:rsid w:val="008340AC"/>
    <w:rsid w:val="008436FC"/>
    <w:rsid w:val="00845886"/>
    <w:rsid w:val="00845DE2"/>
    <w:rsid w:val="00875854"/>
    <w:rsid w:val="008844AC"/>
    <w:rsid w:val="008D2D7D"/>
    <w:rsid w:val="008F43AB"/>
    <w:rsid w:val="0093459C"/>
    <w:rsid w:val="00936300"/>
    <w:rsid w:val="0099302A"/>
    <w:rsid w:val="009C7741"/>
    <w:rsid w:val="009F6438"/>
    <w:rsid w:val="00A02811"/>
    <w:rsid w:val="00A456DB"/>
    <w:rsid w:val="00A66977"/>
    <w:rsid w:val="00A66C9B"/>
    <w:rsid w:val="00A75311"/>
    <w:rsid w:val="00A8509A"/>
    <w:rsid w:val="00AD1C42"/>
    <w:rsid w:val="00AD6C5E"/>
    <w:rsid w:val="00AF4791"/>
    <w:rsid w:val="00B14808"/>
    <w:rsid w:val="00B97CE5"/>
    <w:rsid w:val="00BB2B45"/>
    <w:rsid w:val="00BC38B6"/>
    <w:rsid w:val="00C87B8B"/>
    <w:rsid w:val="00C9290A"/>
    <w:rsid w:val="00CC2501"/>
    <w:rsid w:val="00D135CE"/>
    <w:rsid w:val="00D15EF4"/>
    <w:rsid w:val="00D23AA8"/>
    <w:rsid w:val="00D3221E"/>
    <w:rsid w:val="00D678C9"/>
    <w:rsid w:val="00D9456F"/>
    <w:rsid w:val="00D96555"/>
    <w:rsid w:val="00DA0E9A"/>
    <w:rsid w:val="00DA6F4E"/>
    <w:rsid w:val="00DE7FDF"/>
    <w:rsid w:val="00E136F0"/>
    <w:rsid w:val="00E13DC8"/>
    <w:rsid w:val="00E157E2"/>
    <w:rsid w:val="00E36857"/>
    <w:rsid w:val="00E553E9"/>
    <w:rsid w:val="00EB485E"/>
    <w:rsid w:val="00ED48EB"/>
    <w:rsid w:val="00F021FD"/>
    <w:rsid w:val="00F062E1"/>
    <w:rsid w:val="00F73A8B"/>
    <w:rsid w:val="00F768BF"/>
    <w:rsid w:val="00FB1A57"/>
    <w:rsid w:val="00FD1C52"/>
    <w:rsid w:val="00FD7A07"/>
    <w:rsid w:val="00FF718D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unhideWhenUsed/>
    <w:qFormat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qFormat/>
    <w:rsid w:val="00A66C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qFormat/>
    <w:rsid w:val="00D678C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D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1C4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8219B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unhideWhenUsed/>
    <w:qFormat/>
    <w:rsid w:val="00E368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219B5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80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03F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qFormat/>
    <w:rsid w:val="00A66C9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qFormat/>
    <w:rsid w:val="00D678C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D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1C4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91AF-7C24-443F-931D-EF35838C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32</cp:revision>
  <cp:lastPrinted>2025-08-02T08:04:00Z</cp:lastPrinted>
  <dcterms:created xsi:type="dcterms:W3CDTF">2024-09-15T17:18:00Z</dcterms:created>
  <dcterms:modified xsi:type="dcterms:W3CDTF">2025-08-02T08:05:00Z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