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1E09C" w14:textId="483A3F9B" w:rsidR="00E33ABD" w:rsidRPr="00213CCC" w:rsidRDefault="00213CCC" w:rsidP="00E33ABD">
      <w:pPr>
        <w:jc w:val="center"/>
        <w:rPr>
          <w:b/>
          <w:lang w:val="en-US"/>
        </w:rPr>
      </w:pPr>
      <w:r w:rsidRPr="00213CCC">
        <w:rPr>
          <w:b/>
          <w:lang w:val="en-US"/>
        </w:rPr>
        <w:t>«</w:t>
      </w:r>
      <w:r w:rsidR="00E33ABD" w:rsidRPr="00AB24F3">
        <w:rPr>
          <w:b/>
          <w:lang w:val="en-US"/>
        </w:rPr>
        <w:t>Diagnostics and provision of emergency medical care in hypertensive crisis</w:t>
      </w:r>
      <w:r w:rsidRPr="00213CCC">
        <w:rPr>
          <w:b/>
          <w:lang w:val="en-US"/>
        </w:rPr>
        <w:t>»</w:t>
      </w:r>
      <w:r>
        <w:rPr>
          <w:b/>
          <w:lang w:val="en-US"/>
        </w:rPr>
        <w:br/>
      </w:r>
    </w:p>
    <w:tbl>
      <w:tblPr>
        <w:tblStyle w:val="11"/>
        <w:tblW w:w="10201" w:type="dxa"/>
        <w:tblLook w:val="04A0" w:firstRow="1" w:lastRow="0" w:firstColumn="1" w:lastColumn="0" w:noHBand="0" w:noVBand="1"/>
      </w:tblPr>
      <w:tblGrid>
        <w:gridCol w:w="570"/>
        <w:gridCol w:w="2214"/>
        <w:gridCol w:w="7417"/>
      </w:tblGrid>
      <w:tr w:rsidR="0060335A" w:rsidRPr="004061FB" w14:paraId="4965AE58"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27F8D39E" w14:textId="77777777" w:rsidR="0060335A" w:rsidRPr="002F1EFF" w:rsidRDefault="0060335A" w:rsidP="006B1B3E">
            <w:pPr>
              <w:rPr>
                <w:b/>
                <w:bCs/>
              </w:rPr>
            </w:pPr>
            <w:r w:rsidRPr="002F1EFF">
              <w:rPr>
                <w:b/>
                <w:bCs/>
              </w:rPr>
              <w:t>No.</w:t>
            </w:r>
          </w:p>
        </w:tc>
        <w:tc>
          <w:tcPr>
            <w:tcW w:w="2297" w:type="dxa"/>
            <w:tcBorders>
              <w:top w:val="single" w:sz="4" w:space="0" w:color="auto"/>
              <w:left w:val="single" w:sz="4" w:space="0" w:color="auto"/>
              <w:bottom w:val="single" w:sz="4" w:space="0" w:color="auto"/>
              <w:right w:val="single" w:sz="4" w:space="0" w:color="auto"/>
            </w:tcBorders>
            <w:hideMark/>
          </w:tcPr>
          <w:p w14:paraId="0FDB0E52" w14:textId="77777777" w:rsidR="0060335A" w:rsidRPr="002F1EFF" w:rsidRDefault="0060335A" w:rsidP="006B1B3E">
            <w:pPr>
              <w:jc w:val="center"/>
              <w:rPr>
                <w:b/>
                <w:bCs/>
              </w:rPr>
            </w:pPr>
            <w:proofErr w:type="spellStart"/>
            <w:r w:rsidRPr="002F1EFF">
              <w:rPr>
                <w:b/>
                <w:bCs/>
              </w:rPr>
              <w:t>Steps</w:t>
            </w:r>
            <w:proofErr w:type="spellEnd"/>
          </w:p>
        </w:tc>
        <w:tc>
          <w:tcPr>
            <w:tcW w:w="7417" w:type="dxa"/>
            <w:tcBorders>
              <w:top w:val="single" w:sz="4" w:space="0" w:color="auto"/>
              <w:left w:val="single" w:sz="4" w:space="0" w:color="auto"/>
              <w:bottom w:val="single" w:sz="4" w:space="0" w:color="auto"/>
              <w:right w:val="single" w:sz="4" w:space="0" w:color="auto"/>
            </w:tcBorders>
            <w:hideMark/>
          </w:tcPr>
          <w:p w14:paraId="61C122EC" w14:textId="77777777" w:rsidR="0060335A" w:rsidRPr="0060335A" w:rsidRDefault="0060335A" w:rsidP="006B1B3E">
            <w:pPr>
              <w:jc w:val="center"/>
              <w:rPr>
                <w:b/>
                <w:bCs/>
                <w:iCs/>
                <w:lang w:val="en-US"/>
              </w:rPr>
            </w:pPr>
            <w:r w:rsidRPr="0060335A">
              <w:rPr>
                <w:b/>
                <w:bCs/>
                <w:iCs/>
                <w:lang w:val="en-US"/>
              </w:rPr>
              <w:t>Algorithm of action and criteria for implementation</w:t>
            </w:r>
          </w:p>
        </w:tc>
      </w:tr>
      <w:tr w:rsidR="0060335A" w:rsidRPr="004061FB" w14:paraId="459A0A3E"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5CDE5469" w14:textId="77777777" w:rsidR="0060335A" w:rsidRPr="002F1EFF" w:rsidRDefault="0060335A" w:rsidP="006B1B3E">
            <w:r w:rsidRPr="002F1EFF">
              <w:t>1</w:t>
            </w:r>
          </w:p>
        </w:tc>
        <w:tc>
          <w:tcPr>
            <w:tcW w:w="2297" w:type="dxa"/>
            <w:tcBorders>
              <w:top w:val="single" w:sz="4" w:space="0" w:color="auto"/>
              <w:left w:val="single" w:sz="4" w:space="0" w:color="auto"/>
              <w:bottom w:val="single" w:sz="4" w:space="0" w:color="auto"/>
              <w:right w:val="single" w:sz="4" w:space="0" w:color="auto"/>
            </w:tcBorders>
            <w:hideMark/>
          </w:tcPr>
          <w:p w14:paraId="5859364E" w14:textId="6E359D70" w:rsidR="0060335A" w:rsidRPr="002F1EFF" w:rsidRDefault="0060335A" w:rsidP="00B81DD1">
            <w:pPr>
              <w:jc w:val="both"/>
            </w:pPr>
            <w:r w:rsidRPr="0060335A">
              <w:rPr>
                <w:lang w:val="en-US"/>
              </w:rPr>
              <w:t xml:space="preserve">Establish contact with the patient. </w:t>
            </w:r>
            <w:proofErr w:type="spellStart"/>
            <w:r w:rsidRPr="002F1EFF">
              <w:t>Clarify</w:t>
            </w:r>
            <w:proofErr w:type="spellEnd"/>
            <w:r w:rsidRPr="002F1EFF">
              <w:t xml:space="preserve"> </w:t>
            </w:r>
            <w:proofErr w:type="spellStart"/>
            <w:r w:rsidRPr="002F1EFF">
              <w:t>complaints</w:t>
            </w:r>
            <w:proofErr w:type="spellEnd"/>
          </w:p>
        </w:tc>
        <w:tc>
          <w:tcPr>
            <w:tcW w:w="7417" w:type="dxa"/>
            <w:tcBorders>
              <w:top w:val="single" w:sz="4" w:space="0" w:color="auto"/>
              <w:left w:val="single" w:sz="4" w:space="0" w:color="auto"/>
              <w:bottom w:val="single" w:sz="4" w:space="0" w:color="auto"/>
              <w:right w:val="single" w:sz="4" w:space="0" w:color="auto"/>
            </w:tcBorders>
          </w:tcPr>
          <w:p w14:paraId="71853955" w14:textId="77777777" w:rsidR="0060335A" w:rsidRPr="0060335A" w:rsidRDefault="0060335A" w:rsidP="00B81DD1">
            <w:pPr>
              <w:jc w:val="both"/>
              <w:rPr>
                <w:lang w:val="en-US"/>
              </w:rPr>
            </w:pPr>
            <w:r w:rsidRPr="0060335A">
              <w:rPr>
                <w:lang w:val="en-US"/>
              </w:rPr>
              <w:t>Say hello, introduce yourself, ask the patient's name and make eye contact.</w:t>
            </w:r>
          </w:p>
          <w:p w14:paraId="1EF55A68" w14:textId="77777777" w:rsidR="0060335A" w:rsidRPr="0060335A" w:rsidRDefault="0060335A" w:rsidP="00B81DD1">
            <w:pPr>
              <w:jc w:val="both"/>
              <w:rPr>
                <w:lang w:val="en-US"/>
              </w:rPr>
            </w:pPr>
            <w:r w:rsidRPr="0060335A">
              <w:rPr>
                <w:lang w:val="en-US"/>
              </w:rPr>
              <w:t xml:space="preserve">Identify the </w:t>
            </w:r>
            <w:r w:rsidRPr="0060335A">
              <w:rPr>
                <w:b/>
                <w:bCs/>
                <w:lang w:val="en-US"/>
              </w:rPr>
              <w:t>triad</w:t>
            </w:r>
            <w:r w:rsidRPr="0060335A">
              <w:rPr>
                <w:lang w:val="en-US"/>
              </w:rPr>
              <w:t xml:space="preserve"> of symptoms: headache, dizziness, nausea; identify additional symptoms. Gather information using a technique that moves from open-ended questions to closed-ended and alternative questions.</w:t>
            </w:r>
          </w:p>
        </w:tc>
      </w:tr>
      <w:tr w:rsidR="0060335A" w:rsidRPr="002F1EFF" w14:paraId="7A2E4E64"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4187CAC9" w14:textId="77777777" w:rsidR="0060335A" w:rsidRPr="002F1EFF" w:rsidRDefault="0060335A" w:rsidP="006B1B3E">
            <w:r w:rsidRPr="002F1EFF">
              <w:t>2</w:t>
            </w:r>
          </w:p>
        </w:tc>
        <w:tc>
          <w:tcPr>
            <w:tcW w:w="2297" w:type="dxa"/>
            <w:tcBorders>
              <w:top w:val="single" w:sz="4" w:space="0" w:color="auto"/>
              <w:left w:val="single" w:sz="4" w:space="0" w:color="auto"/>
              <w:bottom w:val="single" w:sz="4" w:space="0" w:color="auto"/>
              <w:right w:val="single" w:sz="4" w:space="0" w:color="auto"/>
            </w:tcBorders>
          </w:tcPr>
          <w:p w14:paraId="117B47D4" w14:textId="77777777" w:rsidR="0060335A" w:rsidRPr="0060335A" w:rsidRDefault="0060335A" w:rsidP="00B81DD1">
            <w:pPr>
              <w:jc w:val="both"/>
              <w:rPr>
                <w:lang w:val="en-US"/>
              </w:rPr>
            </w:pPr>
            <w:r w:rsidRPr="0060335A">
              <w:rPr>
                <w:lang w:val="en-US"/>
              </w:rPr>
              <w:t>Clarify the medical history and life history</w:t>
            </w:r>
          </w:p>
        </w:tc>
        <w:tc>
          <w:tcPr>
            <w:tcW w:w="7417" w:type="dxa"/>
            <w:tcBorders>
              <w:top w:val="single" w:sz="4" w:space="0" w:color="auto"/>
              <w:left w:val="single" w:sz="4" w:space="0" w:color="auto"/>
              <w:bottom w:val="single" w:sz="4" w:space="0" w:color="auto"/>
              <w:right w:val="single" w:sz="4" w:space="0" w:color="auto"/>
            </w:tcBorders>
            <w:hideMark/>
          </w:tcPr>
          <w:p w14:paraId="417F5C71" w14:textId="77777777" w:rsidR="0060335A" w:rsidRPr="0060335A" w:rsidRDefault="0060335A" w:rsidP="00B81DD1">
            <w:pPr>
              <w:jc w:val="both"/>
              <w:rPr>
                <w:lang w:val="en-US"/>
              </w:rPr>
            </w:pPr>
            <w:r w:rsidRPr="0060335A">
              <w:rPr>
                <w:lang w:val="en-US"/>
              </w:rPr>
              <w:t>What do you attribute the worsening condition to? Have you previously experienced elevated blood pressure? What are your usual and maximum blood pressure readings? How does elevated blood pressure manifest itself subjectively? Is the patient receiving regular antihypertensive therapy, and what kind? When did the symptoms appear, and how long has the crisis lasted (hours, days)? How was blood pressure lowered previously? Were there any attempts to stop the crisis on your own, and with what methods?</w:t>
            </w:r>
          </w:p>
          <w:p w14:paraId="4E0A3F61" w14:textId="5AEEA1DA" w:rsidR="0060335A" w:rsidRPr="002F1EFF" w:rsidRDefault="0060335A" w:rsidP="00B81DD1">
            <w:pPr>
              <w:jc w:val="both"/>
            </w:pPr>
            <w:r>
              <w:rPr>
                <w:lang w:val="en-US"/>
              </w:rPr>
              <w:br/>
            </w:r>
            <w:r w:rsidRPr="0060335A">
              <w:rPr>
                <w:lang w:val="en-US"/>
              </w:rPr>
              <w:t xml:space="preserve">Is there a history of stroke, heart attack, or concomitant kidney and heart disease? </w:t>
            </w:r>
            <w:proofErr w:type="spellStart"/>
            <w:r w:rsidRPr="002F1EFF">
              <w:t>Heredity</w:t>
            </w:r>
            <w:proofErr w:type="spellEnd"/>
            <w:r w:rsidRPr="002F1EFF">
              <w:t xml:space="preserve">, </w:t>
            </w:r>
            <w:proofErr w:type="spellStart"/>
            <w:r w:rsidRPr="002F1EFF">
              <w:t>previous</w:t>
            </w:r>
            <w:proofErr w:type="spellEnd"/>
            <w:r w:rsidRPr="002F1EFF">
              <w:t xml:space="preserve"> </w:t>
            </w:r>
            <w:proofErr w:type="spellStart"/>
            <w:r w:rsidRPr="002F1EFF">
              <w:t>injuries</w:t>
            </w:r>
            <w:proofErr w:type="spellEnd"/>
            <w:r w:rsidRPr="002F1EFF">
              <w:t xml:space="preserve">, </w:t>
            </w:r>
            <w:proofErr w:type="spellStart"/>
            <w:r w:rsidRPr="002F1EFF">
              <w:t>surgeries</w:t>
            </w:r>
            <w:proofErr w:type="spellEnd"/>
            <w:r w:rsidRPr="002F1EFF">
              <w:t xml:space="preserve">, </w:t>
            </w:r>
            <w:proofErr w:type="spellStart"/>
            <w:r w:rsidRPr="002F1EFF">
              <w:t>and</w:t>
            </w:r>
            <w:proofErr w:type="spellEnd"/>
            <w:r w:rsidRPr="002F1EFF">
              <w:t xml:space="preserve"> </w:t>
            </w:r>
            <w:proofErr w:type="spellStart"/>
            <w:r w:rsidRPr="002F1EFF">
              <w:t>bad</w:t>
            </w:r>
            <w:proofErr w:type="spellEnd"/>
            <w:r w:rsidRPr="002F1EFF">
              <w:t xml:space="preserve"> </w:t>
            </w:r>
            <w:proofErr w:type="spellStart"/>
            <w:r w:rsidRPr="002F1EFF">
              <w:t>habits</w:t>
            </w:r>
            <w:proofErr w:type="spellEnd"/>
          </w:p>
        </w:tc>
      </w:tr>
      <w:tr w:rsidR="0060335A" w:rsidRPr="004061FB" w14:paraId="78D15CDF"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5D825095" w14:textId="77777777" w:rsidR="0060335A" w:rsidRPr="002F1EFF" w:rsidRDefault="0060335A" w:rsidP="006B1B3E">
            <w:r w:rsidRPr="002F1EFF">
              <w:t>3</w:t>
            </w:r>
          </w:p>
        </w:tc>
        <w:tc>
          <w:tcPr>
            <w:tcW w:w="2297" w:type="dxa"/>
            <w:tcBorders>
              <w:top w:val="single" w:sz="4" w:space="0" w:color="auto"/>
              <w:left w:val="single" w:sz="4" w:space="0" w:color="auto"/>
              <w:bottom w:val="single" w:sz="4" w:space="0" w:color="auto"/>
              <w:right w:val="single" w:sz="4" w:space="0" w:color="auto"/>
            </w:tcBorders>
            <w:hideMark/>
          </w:tcPr>
          <w:p w14:paraId="6B5A4083" w14:textId="0FC40662" w:rsidR="0060335A" w:rsidRPr="0060335A" w:rsidRDefault="0060335A" w:rsidP="00B81DD1">
            <w:pPr>
              <w:jc w:val="both"/>
              <w:rPr>
                <w:lang w:val="en-US"/>
              </w:rPr>
            </w:pPr>
            <w:r w:rsidRPr="0060335A">
              <w:rPr>
                <w:lang w:val="en-US"/>
              </w:rPr>
              <w:t>Consent for examination. Hand sanitization, put on gloves</w:t>
            </w:r>
          </w:p>
        </w:tc>
        <w:tc>
          <w:tcPr>
            <w:tcW w:w="7417" w:type="dxa"/>
            <w:tcBorders>
              <w:top w:val="single" w:sz="4" w:space="0" w:color="auto"/>
              <w:left w:val="single" w:sz="4" w:space="0" w:color="auto"/>
              <w:bottom w:val="single" w:sz="4" w:space="0" w:color="auto"/>
              <w:right w:val="single" w:sz="4" w:space="0" w:color="auto"/>
            </w:tcBorders>
            <w:hideMark/>
          </w:tcPr>
          <w:p w14:paraId="0069E05F" w14:textId="77777777" w:rsidR="0060335A" w:rsidRPr="0060335A" w:rsidRDefault="0060335A" w:rsidP="00B81DD1">
            <w:pPr>
              <w:jc w:val="both"/>
              <w:rPr>
                <w:lang w:val="en-US"/>
              </w:rPr>
            </w:pPr>
            <w:r w:rsidRPr="0060335A">
              <w:rPr>
                <w:lang w:val="en-US"/>
              </w:rPr>
              <w:t>Obtain the patient's consent for the examination. Perform hand hygiene and put on disposable gloves.</w:t>
            </w:r>
          </w:p>
        </w:tc>
      </w:tr>
      <w:tr w:rsidR="0060335A" w:rsidRPr="004061FB" w14:paraId="1F4C57C5"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12E4D858" w14:textId="77777777" w:rsidR="0060335A" w:rsidRPr="002F1EFF" w:rsidRDefault="0060335A" w:rsidP="006B1B3E">
            <w:r w:rsidRPr="002F1EFF">
              <w:t>4</w:t>
            </w:r>
          </w:p>
        </w:tc>
        <w:tc>
          <w:tcPr>
            <w:tcW w:w="2297" w:type="dxa"/>
            <w:tcBorders>
              <w:top w:val="single" w:sz="4" w:space="0" w:color="auto"/>
              <w:left w:val="single" w:sz="4" w:space="0" w:color="auto"/>
              <w:bottom w:val="single" w:sz="4" w:space="0" w:color="auto"/>
              <w:right w:val="single" w:sz="4" w:space="0" w:color="auto"/>
            </w:tcBorders>
          </w:tcPr>
          <w:p w14:paraId="704C5719" w14:textId="77777777" w:rsidR="0060335A" w:rsidRPr="0060335A" w:rsidRDefault="0060335A" w:rsidP="00B81DD1">
            <w:pPr>
              <w:jc w:val="both"/>
              <w:rPr>
                <w:lang w:val="en-US"/>
              </w:rPr>
            </w:pPr>
            <w:r w:rsidRPr="0060335A">
              <w:rPr>
                <w:lang w:val="en-US"/>
              </w:rPr>
              <w:t>Conduct an assessment of the general condition and vital signs. Conduct a pulse and blood pressure examination.</w:t>
            </w:r>
          </w:p>
        </w:tc>
        <w:tc>
          <w:tcPr>
            <w:tcW w:w="7417" w:type="dxa"/>
            <w:tcBorders>
              <w:top w:val="single" w:sz="4" w:space="0" w:color="auto"/>
              <w:left w:val="single" w:sz="4" w:space="0" w:color="auto"/>
              <w:bottom w:val="single" w:sz="4" w:space="0" w:color="auto"/>
              <w:right w:val="single" w:sz="4" w:space="0" w:color="auto"/>
            </w:tcBorders>
            <w:hideMark/>
          </w:tcPr>
          <w:p w14:paraId="3BB63D96" w14:textId="77777777" w:rsidR="0060335A" w:rsidRPr="0060335A" w:rsidRDefault="0060335A" w:rsidP="00B81DD1">
            <w:pPr>
              <w:jc w:val="both"/>
              <w:rPr>
                <w:rFonts w:eastAsia="SimSun"/>
                <w:color w:val="000000"/>
                <w:lang w:val="en-US"/>
              </w:rPr>
            </w:pPr>
            <w:r w:rsidRPr="0060335A">
              <w:rPr>
                <w:rFonts w:eastAsia="SimSun"/>
                <w:color w:val="000000"/>
                <w:lang w:val="en-US"/>
              </w:rPr>
              <w:t>Assessment of general condition and vital functions:</w:t>
            </w:r>
          </w:p>
          <w:p w14:paraId="596585B9" w14:textId="77777777" w:rsidR="0060335A" w:rsidRPr="0060335A" w:rsidRDefault="0060335A" w:rsidP="00B81DD1">
            <w:pPr>
              <w:jc w:val="both"/>
              <w:rPr>
                <w:rFonts w:eastAsia="SimSun"/>
                <w:color w:val="000000"/>
                <w:lang w:val="en-US"/>
              </w:rPr>
            </w:pPr>
            <w:r w:rsidRPr="0060335A">
              <w:rPr>
                <w:rFonts w:eastAsia="SimSun"/>
                <w:color w:val="000000"/>
                <w:lang w:val="en-US"/>
              </w:rPr>
              <w:t>- consciousness (excitement, stupor, unconsciousness),</w:t>
            </w:r>
          </w:p>
          <w:p w14:paraId="26C7E911" w14:textId="77777777" w:rsidR="0060335A" w:rsidRPr="0060335A" w:rsidRDefault="0060335A" w:rsidP="00B81DD1">
            <w:pPr>
              <w:jc w:val="both"/>
              <w:rPr>
                <w:rFonts w:eastAsia="SimSun"/>
                <w:color w:val="000000"/>
                <w:lang w:val="en-US"/>
              </w:rPr>
            </w:pPr>
            <w:r w:rsidRPr="0060335A">
              <w:rPr>
                <w:rFonts w:eastAsia="SimSun"/>
                <w:color w:val="000000"/>
                <w:lang w:val="en-US"/>
              </w:rPr>
              <w:t>- breathing (presence of tachypnea); visual assessment:</w:t>
            </w:r>
          </w:p>
          <w:p w14:paraId="5E45095D" w14:textId="68336A3D" w:rsidR="0060335A" w:rsidRPr="0060335A" w:rsidRDefault="0060335A" w:rsidP="00B81DD1">
            <w:pPr>
              <w:jc w:val="both"/>
              <w:rPr>
                <w:rFonts w:eastAsia="SimSun"/>
                <w:color w:val="000000"/>
                <w:lang w:val="en-US"/>
              </w:rPr>
            </w:pPr>
            <w:r w:rsidRPr="0060335A">
              <w:rPr>
                <w:rFonts w:eastAsia="SimSun"/>
                <w:color w:val="000000"/>
                <w:lang w:val="en-US"/>
              </w:rPr>
              <w:t xml:space="preserve">- patient's position (lying, sitting, orthopnea); </w:t>
            </w:r>
            <w:r>
              <w:rPr>
                <w:rFonts w:eastAsia="SimSun"/>
                <w:color w:val="000000"/>
                <w:lang w:val="en-US"/>
              </w:rPr>
              <w:br/>
            </w:r>
            <w:r w:rsidRPr="0060335A">
              <w:rPr>
                <w:rFonts w:eastAsia="SimSun"/>
                <w:color w:val="000000"/>
                <w:lang w:val="en-US"/>
              </w:rPr>
              <w:t>- skin color (pale, hyperemia, cyanosis and moisture)</w:t>
            </w:r>
            <w:r>
              <w:rPr>
                <w:rFonts w:eastAsia="SimSun"/>
                <w:color w:val="000000"/>
                <w:lang w:val="en-US"/>
              </w:rPr>
              <w:t>;</w:t>
            </w:r>
          </w:p>
          <w:p w14:paraId="19852CF9" w14:textId="77777777" w:rsidR="0060335A" w:rsidRPr="0060335A" w:rsidRDefault="0060335A" w:rsidP="00B81DD1">
            <w:pPr>
              <w:jc w:val="both"/>
              <w:rPr>
                <w:rFonts w:eastAsia="SimSun"/>
                <w:color w:val="000000"/>
                <w:lang w:val="en-US"/>
              </w:rPr>
            </w:pPr>
            <w:r w:rsidRPr="0060335A">
              <w:rPr>
                <w:rFonts w:eastAsia="SimSun"/>
                <w:color w:val="000000"/>
                <w:lang w:val="en-US"/>
              </w:rPr>
              <w:t xml:space="preserve">- examination of the neck vessels (swelling of veins, visible pulsation);  </w:t>
            </w:r>
          </w:p>
          <w:p w14:paraId="251B0D6C" w14:textId="77777777" w:rsidR="0060335A" w:rsidRPr="0060335A" w:rsidRDefault="0060335A" w:rsidP="00B81DD1">
            <w:pPr>
              <w:jc w:val="both"/>
              <w:rPr>
                <w:lang w:val="en-US"/>
              </w:rPr>
            </w:pPr>
            <w:r w:rsidRPr="0060335A">
              <w:rPr>
                <w:rFonts w:eastAsia="SimSun"/>
                <w:color w:val="000000"/>
                <w:lang w:val="en-US"/>
              </w:rPr>
              <w:t>- presence of peripheral edema</w:t>
            </w:r>
            <w:r w:rsidRPr="0060335A">
              <w:rPr>
                <w:lang w:val="en-US"/>
              </w:rPr>
              <w:t>.</w:t>
            </w:r>
          </w:p>
          <w:p w14:paraId="19DEAE38" w14:textId="1CE6E1C9" w:rsidR="0060335A" w:rsidRPr="0060335A" w:rsidRDefault="0060335A" w:rsidP="00B81DD1">
            <w:pPr>
              <w:jc w:val="both"/>
              <w:rPr>
                <w:lang w:val="en-US"/>
              </w:rPr>
            </w:pPr>
            <w:r>
              <w:rPr>
                <w:b/>
                <w:bCs/>
                <w:lang w:val="en-US"/>
              </w:rPr>
              <w:br/>
            </w:r>
            <w:r>
              <w:rPr>
                <w:lang w:val="en-US"/>
              </w:rPr>
              <w:t>M</w:t>
            </w:r>
            <w:r w:rsidRPr="0060335A">
              <w:rPr>
                <w:lang w:val="en-US"/>
              </w:rPr>
              <w:t>easure</w:t>
            </w:r>
            <w:r>
              <w:rPr>
                <w:lang w:val="en-US"/>
              </w:rPr>
              <w:t xml:space="preserve"> </w:t>
            </w:r>
            <w:r w:rsidRPr="0060335A">
              <w:rPr>
                <w:b/>
                <w:bCs/>
                <w:lang w:val="en-US"/>
              </w:rPr>
              <w:t>arterial pulse</w:t>
            </w:r>
            <w:r w:rsidRPr="0060335A">
              <w:rPr>
                <w:lang w:val="en-US"/>
              </w:rPr>
              <w:t xml:space="preserve"> on both arms, observing the rules and technique for measuring the pulse, describe the properties of the pulse.</w:t>
            </w:r>
          </w:p>
          <w:p w14:paraId="0ECE66D9" w14:textId="21D4BC70" w:rsidR="0060335A" w:rsidRPr="0060335A" w:rsidRDefault="0060335A" w:rsidP="00B81DD1">
            <w:pPr>
              <w:jc w:val="both"/>
              <w:rPr>
                <w:lang w:val="en-US"/>
              </w:rPr>
            </w:pPr>
            <w:r w:rsidRPr="0060335A">
              <w:rPr>
                <w:lang w:val="en-US"/>
              </w:rPr>
              <w:t>Measure</w:t>
            </w:r>
            <w:r w:rsidRPr="0060335A">
              <w:rPr>
                <w:b/>
                <w:bCs/>
                <w:lang w:val="en-US"/>
              </w:rPr>
              <w:t xml:space="preserve"> blood pressure</w:t>
            </w:r>
            <w:r>
              <w:rPr>
                <w:b/>
                <w:bCs/>
                <w:lang w:val="en-US"/>
              </w:rPr>
              <w:t xml:space="preserve"> </w:t>
            </w:r>
            <w:r w:rsidRPr="0060335A">
              <w:rPr>
                <w:lang w:val="en-US"/>
              </w:rPr>
              <w:t xml:space="preserve">on both arms, alternately, observing the rules and techniques for measuring blood pressure using the </w:t>
            </w:r>
            <w:proofErr w:type="spellStart"/>
            <w:r w:rsidRPr="0060335A">
              <w:rPr>
                <w:lang w:val="en-US"/>
              </w:rPr>
              <w:t>Korotkov</w:t>
            </w:r>
            <w:proofErr w:type="spellEnd"/>
            <w:r w:rsidRPr="0060335A">
              <w:rPr>
                <w:lang w:val="en-US"/>
              </w:rPr>
              <w:t xml:space="preserve"> method</w:t>
            </w:r>
          </w:p>
        </w:tc>
      </w:tr>
      <w:tr w:rsidR="0060335A" w:rsidRPr="002F1EFF" w14:paraId="3FA7832C"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4ECFD83D" w14:textId="77777777" w:rsidR="0060335A" w:rsidRPr="002F1EFF" w:rsidRDefault="0060335A" w:rsidP="006B1B3E">
            <w:r w:rsidRPr="002F1EFF">
              <w:t>5</w:t>
            </w:r>
          </w:p>
        </w:tc>
        <w:tc>
          <w:tcPr>
            <w:tcW w:w="2297" w:type="dxa"/>
            <w:tcBorders>
              <w:top w:val="single" w:sz="4" w:space="0" w:color="auto"/>
              <w:left w:val="single" w:sz="4" w:space="0" w:color="auto"/>
              <w:bottom w:val="single" w:sz="4" w:space="0" w:color="auto"/>
              <w:right w:val="single" w:sz="4" w:space="0" w:color="auto"/>
            </w:tcBorders>
            <w:hideMark/>
          </w:tcPr>
          <w:p w14:paraId="16A7746E" w14:textId="77777777" w:rsidR="0060335A" w:rsidRPr="002F1EFF" w:rsidRDefault="0060335A" w:rsidP="00B81DD1">
            <w:pPr>
              <w:jc w:val="both"/>
            </w:pPr>
            <w:proofErr w:type="spellStart"/>
            <w:r w:rsidRPr="002F1EFF">
              <w:t>Primary</w:t>
            </w:r>
            <w:proofErr w:type="spellEnd"/>
            <w:r w:rsidRPr="002F1EFF">
              <w:t xml:space="preserve"> </w:t>
            </w:r>
            <w:proofErr w:type="spellStart"/>
            <w:r w:rsidRPr="002F1EFF">
              <w:t>therapeutic</w:t>
            </w:r>
            <w:proofErr w:type="spellEnd"/>
            <w:r w:rsidRPr="002F1EFF">
              <w:t xml:space="preserve"> </w:t>
            </w:r>
            <w:proofErr w:type="spellStart"/>
            <w:r w:rsidRPr="002F1EFF">
              <w:t>measures</w:t>
            </w:r>
            <w:proofErr w:type="spellEnd"/>
          </w:p>
        </w:tc>
        <w:tc>
          <w:tcPr>
            <w:tcW w:w="7417" w:type="dxa"/>
            <w:tcBorders>
              <w:top w:val="single" w:sz="4" w:space="0" w:color="auto"/>
              <w:left w:val="single" w:sz="4" w:space="0" w:color="auto"/>
              <w:bottom w:val="single" w:sz="4" w:space="0" w:color="auto"/>
              <w:right w:val="single" w:sz="4" w:space="0" w:color="auto"/>
            </w:tcBorders>
            <w:hideMark/>
          </w:tcPr>
          <w:p w14:paraId="312A5264" w14:textId="77777777" w:rsidR="0060335A" w:rsidRPr="002F1EFF" w:rsidRDefault="0060335A" w:rsidP="00B81DD1">
            <w:pPr>
              <w:jc w:val="both"/>
              <w:rPr>
                <w:rFonts w:eastAsia="SimSun"/>
                <w:color w:val="000000"/>
              </w:rPr>
            </w:pPr>
            <w:r w:rsidRPr="0060335A">
              <w:rPr>
                <w:rFonts w:eastAsia="SimSun"/>
                <w:color w:val="000000"/>
                <w:lang w:val="en-US"/>
              </w:rPr>
              <w:t xml:space="preserve">Place the patient in a horizontal position with the head elevated. </w:t>
            </w:r>
            <w:proofErr w:type="spellStart"/>
            <w:r w:rsidRPr="002F1EFF">
              <w:rPr>
                <w:rFonts w:eastAsia="SimSun"/>
                <w:color w:val="000000"/>
              </w:rPr>
              <w:t>Provide</w:t>
            </w:r>
            <w:proofErr w:type="spellEnd"/>
            <w:r w:rsidRPr="002F1EFF">
              <w:rPr>
                <w:rFonts w:eastAsia="SimSun"/>
                <w:color w:val="000000"/>
              </w:rPr>
              <w:t xml:space="preserve"> </w:t>
            </w:r>
            <w:proofErr w:type="spellStart"/>
            <w:r w:rsidRPr="002F1EFF">
              <w:rPr>
                <w:rFonts w:eastAsia="SimSun"/>
                <w:color w:val="000000"/>
              </w:rPr>
              <w:t>access</w:t>
            </w:r>
            <w:proofErr w:type="spellEnd"/>
            <w:r w:rsidRPr="002F1EFF">
              <w:rPr>
                <w:rFonts w:eastAsia="SimSun"/>
                <w:color w:val="000000"/>
              </w:rPr>
              <w:t xml:space="preserve"> </w:t>
            </w:r>
            <w:proofErr w:type="spellStart"/>
            <w:r w:rsidRPr="002F1EFF">
              <w:rPr>
                <w:rFonts w:eastAsia="SimSun"/>
                <w:color w:val="000000"/>
              </w:rPr>
              <w:t>to</w:t>
            </w:r>
            <w:proofErr w:type="spellEnd"/>
            <w:r w:rsidRPr="002F1EFF">
              <w:rPr>
                <w:rFonts w:eastAsia="SimSun"/>
                <w:color w:val="000000"/>
              </w:rPr>
              <w:t xml:space="preserve"> </w:t>
            </w:r>
            <w:proofErr w:type="spellStart"/>
            <w:r w:rsidRPr="002F1EFF">
              <w:rPr>
                <w:rFonts w:eastAsia="SimSun"/>
                <w:color w:val="000000"/>
              </w:rPr>
              <w:t>fresh</w:t>
            </w:r>
            <w:proofErr w:type="spellEnd"/>
            <w:r w:rsidRPr="002F1EFF">
              <w:rPr>
                <w:rFonts w:eastAsia="SimSun"/>
                <w:color w:val="000000"/>
              </w:rPr>
              <w:t xml:space="preserve"> </w:t>
            </w:r>
            <w:proofErr w:type="spellStart"/>
            <w:r w:rsidRPr="002F1EFF">
              <w:rPr>
                <w:rFonts w:eastAsia="SimSun"/>
                <w:color w:val="000000"/>
              </w:rPr>
              <w:t>air</w:t>
            </w:r>
            <w:proofErr w:type="spellEnd"/>
            <w:r w:rsidRPr="002F1EFF">
              <w:rPr>
                <w:rFonts w:eastAsia="SimSun"/>
                <w:color w:val="000000"/>
              </w:rPr>
              <w:t xml:space="preserve"> (</w:t>
            </w:r>
            <w:proofErr w:type="spellStart"/>
            <w:r w:rsidRPr="002F1EFF">
              <w:rPr>
                <w:rFonts w:eastAsia="SimSun"/>
                <w:color w:val="000000"/>
              </w:rPr>
              <w:t>oxygen</w:t>
            </w:r>
            <w:proofErr w:type="spellEnd"/>
            <w:r w:rsidRPr="002F1EFF">
              <w:rPr>
                <w:rFonts w:eastAsia="SimSun"/>
                <w:color w:val="000000"/>
              </w:rPr>
              <w:t>).</w:t>
            </w:r>
          </w:p>
        </w:tc>
      </w:tr>
      <w:tr w:rsidR="0060335A" w:rsidRPr="004061FB" w14:paraId="3ACDAC05"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185FF558" w14:textId="77777777" w:rsidR="0060335A" w:rsidRPr="002F1EFF" w:rsidRDefault="0060335A" w:rsidP="006B1B3E">
            <w:r w:rsidRPr="002F1EFF">
              <w:t>6</w:t>
            </w:r>
          </w:p>
        </w:tc>
        <w:tc>
          <w:tcPr>
            <w:tcW w:w="2297" w:type="dxa"/>
            <w:tcBorders>
              <w:top w:val="single" w:sz="4" w:space="0" w:color="auto"/>
              <w:left w:val="single" w:sz="4" w:space="0" w:color="auto"/>
              <w:bottom w:val="single" w:sz="4" w:space="0" w:color="auto"/>
              <w:right w:val="single" w:sz="4" w:space="0" w:color="auto"/>
            </w:tcBorders>
            <w:hideMark/>
          </w:tcPr>
          <w:p w14:paraId="3453F9F3" w14:textId="77777777" w:rsidR="0060335A" w:rsidRPr="0060335A" w:rsidRDefault="0060335A" w:rsidP="00B81DD1">
            <w:pPr>
              <w:jc w:val="both"/>
              <w:rPr>
                <w:rFonts w:eastAsia="SimSun"/>
                <w:color w:val="000000"/>
                <w:lang w:val="en-US"/>
              </w:rPr>
            </w:pPr>
            <w:r w:rsidRPr="0060335A">
              <w:rPr>
                <w:rFonts w:eastAsia="SimSun"/>
                <w:color w:val="000000"/>
                <w:lang w:val="en-US"/>
              </w:rPr>
              <w:t>Examination of the precordial region, auscultation of the heart and lungs</w:t>
            </w:r>
          </w:p>
        </w:tc>
        <w:tc>
          <w:tcPr>
            <w:tcW w:w="7417" w:type="dxa"/>
            <w:tcBorders>
              <w:top w:val="single" w:sz="4" w:space="0" w:color="auto"/>
              <w:left w:val="single" w:sz="4" w:space="0" w:color="auto"/>
              <w:bottom w:val="single" w:sz="4" w:space="0" w:color="auto"/>
              <w:right w:val="single" w:sz="4" w:space="0" w:color="auto"/>
            </w:tcBorders>
            <w:hideMark/>
          </w:tcPr>
          <w:p w14:paraId="14A8B5F9" w14:textId="77777777" w:rsidR="0060335A" w:rsidRPr="0060335A" w:rsidRDefault="0060335A" w:rsidP="00B81DD1">
            <w:pPr>
              <w:jc w:val="both"/>
              <w:rPr>
                <w:rFonts w:eastAsia="SimSun"/>
                <w:color w:val="000000"/>
                <w:lang w:val="en-US"/>
              </w:rPr>
            </w:pPr>
            <w:r w:rsidRPr="0060335A">
              <w:rPr>
                <w:rFonts w:eastAsia="SimSun"/>
                <w:color w:val="000000"/>
                <w:lang w:val="en-US"/>
              </w:rPr>
              <w:t>Conduct a study of the precordial region:</w:t>
            </w:r>
          </w:p>
          <w:p w14:paraId="2759CB01" w14:textId="7D6C5E43" w:rsidR="0060335A" w:rsidRPr="0060335A" w:rsidRDefault="0060335A" w:rsidP="00B81DD1">
            <w:pPr>
              <w:jc w:val="both"/>
              <w:rPr>
                <w:rFonts w:eastAsia="SimSun"/>
                <w:color w:val="000000"/>
                <w:lang w:val="en-US"/>
              </w:rPr>
            </w:pPr>
            <w:r w:rsidRPr="0060335A">
              <w:rPr>
                <w:rFonts w:eastAsia="SimSun"/>
                <w:color w:val="000000"/>
                <w:lang w:val="en-US"/>
              </w:rPr>
              <w:t xml:space="preserve">- palpation (assessment of the apex beat and its location). </w:t>
            </w:r>
            <w:r w:rsidR="00C752E9">
              <w:rPr>
                <w:rFonts w:eastAsia="SimSun"/>
                <w:color w:val="000000"/>
                <w:lang w:val="en-US"/>
              </w:rPr>
              <w:br/>
            </w:r>
            <w:r w:rsidRPr="0060335A">
              <w:rPr>
                <w:rFonts w:eastAsia="SimSun"/>
                <w:color w:val="000000"/>
                <w:lang w:val="en-US"/>
              </w:rPr>
              <w:t>Demonstrate auscultation of the heart and lungs, observing the rules and procedure for performing auscultation.</w:t>
            </w:r>
          </w:p>
        </w:tc>
      </w:tr>
      <w:tr w:rsidR="0060335A" w:rsidRPr="004061FB" w14:paraId="29E6D58F"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7F4D20AB" w14:textId="77777777" w:rsidR="0060335A" w:rsidRPr="002F1EFF" w:rsidRDefault="0060335A" w:rsidP="006B1B3E">
            <w:r w:rsidRPr="002F1EFF">
              <w:t>7</w:t>
            </w:r>
          </w:p>
        </w:tc>
        <w:tc>
          <w:tcPr>
            <w:tcW w:w="2297" w:type="dxa"/>
            <w:tcBorders>
              <w:top w:val="single" w:sz="4" w:space="0" w:color="auto"/>
              <w:left w:val="single" w:sz="4" w:space="0" w:color="auto"/>
              <w:bottom w:val="single" w:sz="4" w:space="0" w:color="auto"/>
              <w:right w:val="single" w:sz="4" w:space="0" w:color="auto"/>
            </w:tcBorders>
            <w:hideMark/>
          </w:tcPr>
          <w:p w14:paraId="4CEB2CB1" w14:textId="77777777" w:rsidR="0060335A" w:rsidRPr="0060335A" w:rsidRDefault="0060335A" w:rsidP="00B81DD1">
            <w:pPr>
              <w:jc w:val="both"/>
              <w:rPr>
                <w:rFonts w:eastAsia="SimSun"/>
                <w:color w:val="000000"/>
                <w:lang w:val="en-US"/>
              </w:rPr>
            </w:pPr>
            <w:r w:rsidRPr="0060335A">
              <w:rPr>
                <w:rFonts w:eastAsia="SimSun"/>
                <w:color w:val="000000"/>
                <w:lang w:val="en-US"/>
              </w:rPr>
              <w:t>Prescribe an ECG. Make a preliminary diagnosis.</w:t>
            </w:r>
          </w:p>
        </w:tc>
        <w:tc>
          <w:tcPr>
            <w:tcW w:w="7417" w:type="dxa"/>
            <w:tcBorders>
              <w:top w:val="single" w:sz="4" w:space="0" w:color="auto"/>
              <w:left w:val="single" w:sz="4" w:space="0" w:color="auto"/>
              <w:bottom w:val="single" w:sz="4" w:space="0" w:color="auto"/>
              <w:right w:val="single" w:sz="4" w:space="0" w:color="auto"/>
            </w:tcBorders>
          </w:tcPr>
          <w:p w14:paraId="751E63C8" w14:textId="3CC78E19" w:rsidR="0060335A" w:rsidRPr="0060335A" w:rsidRDefault="0060335A" w:rsidP="00B81DD1">
            <w:pPr>
              <w:jc w:val="both"/>
              <w:rPr>
                <w:rFonts w:eastAsia="SimSun"/>
                <w:color w:val="000000"/>
                <w:lang w:val="en-US"/>
              </w:rPr>
            </w:pPr>
            <w:r w:rsidRPr="0060335A">
              <w:rPr>
                <w:rFonts w:eastAsia="SimSun"/>
                <w:color w:val="000000"/>
                <w:lang w:val="en-US"/>
              </w:rPr>
              <w:t>Prescribe an ECG and interpret the ECG results (signs of LVH).</w:t>
            </w:r>
            <w:r>
              <w:rPr>
                <w:rFonts w:eastAsia="SimSun"/>
                <w:color w:val="000000"/>
                <w:lang w:val="en-US"/>
              </w:rPr>
              <w:t xml:space="preserve"> </w:t>
            </w:r>
            <w:r w:rsidRPr="0060335A">
              <w:rPr>
                <w:lang w:val="en-US"/>
              </w:rPr>
              <w:t>Make a preliminary diagnosis in accordance with the protocol of the Ministry of Health of the Republic of Kazakhstan and the ICD, summarizing the information received.</w:t>
            </w:r>
            <w:r>
              <w:rPr>
                <w:lang w:val="en-US"/>
              </w:rPr>
              <w:t xml:space="preserve"> </w:t>
            </w:r>
            <w:r w:rsidRPr="0060335A">
              <w:rPr>
                <w:rFonts w:eastAsia="SimSun"/>
                <w:color w:val="000000"/>
                <w:lang w:val="en-US"/>
              </w:rPr>
              <w:t>Explained the diagnosis and further treatment tactics to the patient</w:t>
            </w:r>
          </w:p>
        </w:tc>
      </w:tr>
      <w:tr w:rsidR="0060335A" w:rsidRPr="004061FB" w14:paraId="5F9FD784"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179BA9FD" w14:textId="77777777" w:rsidR="0060335A" w:rsidRPr="002F1EFF" w:rsidRDefault="0060335A" w:rsidP="006B1B3E">
            <w:r w:rsidRPr="002F1EFF">
              <w:t>8</w:t>
            </w:r>
          </w:p>
        </w:tc>
        <w:tc>
          <w:tcPr>
            <w:tcW w:w="2297" w:type="dxa"/>
            <w:tcBorders>
              <w:top w:val="single" w:sz="4" w:space="0" w:color="auto"/>
              <w:left w:val="single" w:sz="4" w:space="0" w:color="auto"/>
              <w:bottom w:val="single" w:sz="4" w:space="0" w:color="auto"/>
              <w:right w:val="single" w:sz="4" w:space="0" w:color="auto"/>
            </w:tcBorders>
          </w:tcPr>
          <w:p w14:paraId="49D51CFC" w14:textId="77777777" w:rsidR="0060335A" w:rsidRPr="0060335A" w:rsidRDefault="0060335A" w:rsidP="00B81DD1">
            <w:pPr>
              <w:jc w:val="both"/>
              <w:rPr>
                <w:lang w:val="en-US"/>
              </w:rPr>
            </w:pPr>
            <w:r w:rsidRPr="0060335A">
              <w:rPr>
                <w:rFonts w:eastAsia="SimSun"/>
                <w:color w:val="000000"/>
                <w:lang w:val="en-US"/>
              </w:rPr>
              <w:t>Determine the rate of blood pressure reduction</w:t>
            </w:r>
          </w:p>
          <w:p w14:paraId="0FC5D3BB" w14:textId="77777777" w:rsidR="0060335A" w:rsidRPr="0060335A" w:rsidRDefault="0060335A" w:rsidP="00B81DD1">
            <w:pPr>
              <w:jc w:val="both"/>
              <w:rPr>
                <w:lang w:val="en-US"/>
              </w:rPr>
            </w:pPr>
          </w:p>
        </w:tc>
        <w:tc>
          <w:tcPr>
            <w:tcW w:w="7417" w:type="dxa"/>
            <w:tcBorders>
              <w:top w:val="single" w:sz="4" w:space="0" w:color="auto"/>
              <w:left w:val="single" w:sz="4" w:space="0" w:color="auto"/>
              <w:bottom w:val="single" w:sz="4" w:space="0" w:color="auto"/>
              <w:right w:val="single" w:sz="4" w:space="0" w:color="auto"/>
            </w:tcBorders>
          </w:tcPr>
          <w:p w14:paraId="33585ACA" w14:textId="77777777" w:rsidR="0060335A" w:rsidRPr="00B835AA" w:rsidRDefault="0060335A" w:rsidP="00B81DD1">
            <w:pPr>
              <w:jc w:val="both"/>
              <w:rPr>
                <w:rFonts w:eastAsia="SimSun"/>
                <w:color w:val="000000"/>
                <w:lang w:val="en-US"/>
              </w:rPr>
            </w:pPr>
            <w:r w:rsidRPr="00B835AA">
              <w:rPr>
                <w:rFonts w:eastAsia="SimSun"/>
                <w:color w:val="000000"/>
                <w:lang w:val="en-US"/>
              </w:rPr>
              <w:t>The rate of blood pressure reduction is gradual by 25% from the initial value within 1 hour, then within 2-6 hours ≤160\110 mm Hg, to a normal value within 12-24 hours</w:t>
            </w:r>
          </w:p>
        </w:tc>
      </w:tr>
      <w:tr w:rsidR="0060335A" w:rsidRPr="004061FB" w14:paraId="32C13323"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121BBE85" w14:textId="77777777" w:rsidR="0060335A" w:rsidRPr="002F1EFF" w:rsidRDefault="0060335A" w:rsidP="006B1B3E">
            <w:r w:rsidRPr="002F1EFF">
              <w:lastRenderedPageBreak/>
              <w:t>9</w:t>
            </w:r>
          </w:p>
        </w:tc>
        <w:tc>
          <w:tcPr>
            <w:tcW w:w="2297" w:type="dxa"/>
            <w:tcBorders>
              <w:top w:val="single" w:sz="4" w:space="0" w:color="auto"/>
              <w:left w:val="single" w:sz="4" w:space="0" w:color="auto"/>
              <w:bottom w:val="single" w:sz="4" w:space="0" w:color="auto"/>
              <w:right w:val="single" w:sz="4" w:space="0" w:color="auto"/>
            </w:tcBorders>
            <w:hideMark/>
          </w:tcPr>
          <w:p w14:paraId="4D68A671" w14:textId="77777777" w:rsidR="0060335A" w:rsidRPr="0060335A" w:rsidRDefault="0060335A" w:rsidP="00B81DD1">
            <w:pPr>
              <w:jc w:val="both"/>
              <w:rPr>
                <w:lang w:val="en-US"/>
              </w:rPr>
            </w:pPr>
            <w:r w:rsidRPr="0060335A">
              <w:rPr>
                <w:lang w:val="en-US"/>
              </w:rPr>
              <w:t>Determine the scope of medical assistance</w:t>
            </w:r>
          </w:p>
        </w:tc>
        <w:tc>
          <w:tcPr>
            <w:tcW w:w="7417" w:type="dxa"/>
            <w:tcBorders>
              <w:top w:val="single" w:sz="4" w:space="0" w:color="auto"/>
              <w:left w:val="single" w:sz="4" w:space="0" w:color="auto"/>
              <w:bottom w:val="single" w:sz="4" w:space="0" w:color="auto"/>
              <w:right w:val="single" w:sz="4" w:space="0" w:color="auto"/>
            </w:tcBorders>
            <w:hideMark/>
          </w:tcPr>
          <w:tbl>
            <w:tblPr>
              <w:tblW w:w="7185" w:type="dxa"/>
              <w:tblCellMar>
                <w:left w:w="0" w:type="dxa"/>
                <w:right w:w="0" w:type="dxa"/>
              </w:tblCellMar>
              <w:tblLook w:val="04A0" w:firstRow="1" w:lastRow="0" w:firstColumn="1" w:lastColumn="0" w:noHBand="0" w:noVBand="1"/>
            </w:tblPr>
            <w:tblGrid>
              <w:gridCol w:w="1983"/>
              <w:gridCol w:w="2252"/>
              <w:gridCol w:w="2950"/>
            </w:tblGrid>
            <w:tr w:rsidR="0060335A" w:rsidRPr="004061FB" w14:paraId="5DD8D3C9"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62ABF" w14:textId="6BB863A1" w:rsidR="0060335A" w:rsidRPr="00C752E9" w:rsidRDefault="0060335A" w:rsidP="00B81DD1">
                  <w:pPr>
                    <w:jc w:val="both"/>
                    <w:rPr>
                      <w:b/>
                      <w:bCs/>
                      <w:sz w:val="22"/>
                      <w:szCs w:val="22"/>
                      <w:lang w:val="en-US"/>
                    </w:rPr>
                  </w:pPr>
                  <w:proofErr w:type="spellStart"/>
                  <w:r w:rsidRPr="002F1EFF">
                    <w:rPr>
                      <w:b/>
                      <w:bCs/>
                      <w:sz w:val="22"/>
                      <w:szCs w:val="22"/>
                    </w:rPr>
                    <w:t>Category</w:t>
                  </w:r>
                  <w:proofErr w:type="spellEnd"/>
                  <w:r w:rsidRPr="002F1EFF">
                    <w:rPr>
                      <w:b/>
                      <w:bCs/>
                      <w:sz w:val="22"/>
                      <w:szCs w:val="22"/>
                    </w:rPr>
                    <w:t xml:space="preserve"> </w:t>
                  </w:r>
                  <w:proofErr w:type="spellStart"/>
                  <w:r w:rsidRPr="002F1EFF">
                    <w:rPr>
                      <w:b/>
                      <w:bCs/>
                      <w:sz w:val="22"/>
                      <w:szCs w:val="22"/>
                    </w:rPr>
                    <w:t>of</w:t>
                  </w:r>
                  <w:proofErr w:type="spellEnd"/>
                  <w:r w:rsidRPr="002F1EFF">
                    <w:rPr>
                      <w:b/>
                      <w:bCs/>
                      <w:sz w:val="22"/>
                      <w:szCs w:val="22"/>
                    </w:rPr>
                    <w:t xml:space="preserve"> </w:t>
                  </w:r>
                  <w:r w:rsidR="00C752E9">
                    <w:rPr>
                      <w:b/>
                      <w:bCs/>
                      <w:sz w:val="22"/>
                      <w:szCs w:val="22"/>
                      <w:lang w:val="en-US"/>
                    </w:rPr>
                    <w:t>HC</w:t>
                  </w: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62B83A" w14:textId="77777777" w:rsidR="0060335A" w:rsidRPr="002F1EFF" w:rsidRDefault="0060335A" w:rsidP="00B81DD1">
                  <w:pPr>
                    <w:jc w:val="both"/>
                    <w:rPr>
                      <w:b/>
                      <w:bCs/>
                      <w:sz w:val="22"/>
                      <w:szCs w:val="22"/>
                    </w:rPr>
                  </w:pPr>
                  <w:proofErr w:type="spellStart"/>
                  <w:r w:rsidRPr="002F1EFF">
                    <w:rPr>
                      <w:b/>
                      <w:bCs/>
                      <w:sz w:val="22"/>
                      <w:szCs w:val="22"/>
                    </w:rPr>
                    <w:t>Drug</w:t>
                  </w:r>
                  <w:proofErr w:type="spellEnd"/>
                  <w:r w:rsidRPr="002F1EFF">
                    <w:rPr>
                      <w:b/>
                      <w:bCs/>
                      <w:sz w:val="22"/>
                      <w:szCs w:val="22"/>
                    </w:rPr>
                    <w:t xml:space="preserve"> / </w:t>
                  </w:r>
                  <w:proofErr w:type="spellStart"/>
                  <w:r w:rsidRPr="002F1EFF">
                    <w:rPr>
                      <w:b/>
                      <w:bCs/>
                      <w:sz w:val="22"/>
                      <w:szCs w:val="22"/>
                    </w:rPr>
                    <w:t>Route</w:t>
                  </w:r>
                  <w:proofErr w:type="spellEnd"/>
                  <w:r w:rsidRPr="002F1EFF">
                    <w:rPr>
                      <w:b/>
                      <w:bCs/>
                      <w:sz w:val="22"/>
                      <w:szCs w:val="22"/>
                    </w:rPr>
                    <w:t xml:space="preserve"> </w:t>
                  </w:r>
                  <w:proofErr w:type="spellStart"/>
                  <w:r w:rsidRPr="002F1EFF">
                    <w:rPr>
                      <w:b/>
                      <w:bCs/>
                      <w:sz w:val="22"/>
                      <w:szCs w:val="22"/>
                    </w:rPr>
                    <w:t>of</w:t>
                  </w:r>
                  <w:proofErr w:type="spellEnd"/>
                  <w:r w:rsidRPr="002F1EFF">
                    <w:rPr>
                      <w:b/>
                      <w:bCs/>
                      <w:sz w:val="22"/>
                      <w:szCs w:val="22"/>
                    </w:rPr>
                    <w:t xml:space="preserve"> </w:t>
                  </w:r>
                  <w:proofErr w:type="spellStart"/>
                  <w:r w:rsidRPr="002F1EFF">
                    <w:rPr>
                      <w:b/>
                      <w:bCs/>
                      <w:sz w:val="22"/>
                      <w:szCs w:val="22"/>
                    </w:rPr>
                    <w:t>administration</w:t>
                  </w:r>
                  <w:proofErr w:type="spellEnd"/>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4276EB" w14:textId="294B2B69" w:rsidR="0060335A" w:rsidRPr="0060335A" w:rsidRDefault="0060335A" w:rsidP="00B81DD1">
                  <w:pPr>
                    <w:jc w:val="both"/>
                    <w:rPr>
                      <w:b/>
                      <w:bCs/>
                      <w:sz w:val="22"/>
                      <w:szCs w:val="22"/>
                      <w:lang w:val="en-US"/>
                    </w:rPr>
                  </w:pPr>
                  <w:r w:rsidRPr="0060335A">
                    <w:rPr>
                      <w:b/>
                      <w:bCs/>
                      <w:sz w:val="22"/>
                      <w:szCs w:val="22"/>
                      <w:lang w:val="en-US"/>
                    </w:rPr>
                    <w:t xml:space="preserve">Dosage and </w:t>
                  </w:r>
                  <w:r w:rsidR="00C752E9">
                    <w:rPr>
                      <w:b/>
                      <w:bCs/>
                      <w:sz w:val="22"/>
                      <w:szCs w:val="22"/>
                      <w:lang w:val="en-US"/>
                    </w:rPr>
                    <w:t>n</w:t>
                  </w:r>
                  <w:r w:rsidRPr="0060335A">
                    <w:rPr>
                      <w:b/>
                      <w:bCs/>
                      <w:sz w:val="22"/>
                      <w:szCs w:val="22"/>
                      <w:lang w:val="en-US"/>
                    </w:rPr>
                    <w:t>otes according to 2024 ESC/ESH</w:t>
                  </w:r>
                </w:p>
              </w:tc>
            </w:tr>
            <w:tr w:rsidR="0060335A" w:rsidRPr="004061FB" w14:paraId="1E7A6ABC"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41AB9F" w14:textId="0A7D676E" w:rsidR="0060335A" w:rsidRPr="0060335A" w:rsidRDefault="0060335A" w:rsidP="00B81DD1">
                  <w:pPr>
                    <w:jc w:val="both"/>
                    <w:rPr>
                      <w:sz w:val="22"/>
                      <w:szCs w:val="22"/>
                      <w:lang w:val="en-US"/>
                    </w:rPr>
                  </w:pPr>
                  <w:r w:rsidRPr="0060335A">
                    <w:rPr>
                      <w:sz w:val="22"/>
                      <w:szCs w:val="22"/>
                      <w:lang w:val="en-US"/>
                    </w:rPr>
                    <w:t xml:space="preserve">Uncomplicated </w:t>
                  </w:r>
                  <w:r w:rsidR="00C752E9">
                    <w:rPr>
                      <w:sz w:val="22"/>
                      <w:szCs w:val="22"/>
                      <w:lang w:val="en-US"/>
                    </w:rPr>
                    <w:t>H</w:t>
                  </w:r>
                  <w:r w:rsidRPr="0060335A">
                    <w:rPr>
                      <w:sz w:val="22"/>
                      <w:szCs w:val="22"/>
                      <w:lang w:val="en-US"/>
                    </w:rPr>
                    <w:t>C (without target organ damage)</w:t>
                  </w: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61D84B" w14:textId="77777777" w:rsidR="0060335A" w:rsidRPr="002F1EFF" w:rsidRDefault="0060335A" w:rsidP="00B81DD1">
                  <w:pPr>
                    <w:jc w:val="both"/>
                    <w:rPr>
                      <w:sz w:val="22"/>
                      <w:szCs w:val="22"/>
                    </w:rPr>
                  </w:pPr>
                  <w:proofErr w:type="spellStart"/>
                  <w:r w:rsidRPr="002F1EFF">
                    <w:t>Captopril</w:t>
                  </w:r>
                  <w:proofErr w:type="spellEnd"/>
                  <w:r w:rsidRPr="002F1EFF">
                    <w:t xml:space="preserve"> (ACE </w:t>
                  </w:r>
                  <w:proofErr w:type="spellStart"/>
                  <w:r w:rsidRPr="002F1EFF">
                    <w:t>inhibitor</w:t>
                  </w:r>
                  <w:proofErr w:type="spellEnd"/>
                  <w:r w:rsidRPr="002F1EFF">
                    <w:t>)</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0B36D72" w14:textId="77777777" w:rsidR="0060335A" w:rsidRPr="0060335A" w:rsidRDefault="0060335A" w:rsidP="00B81DD1">
                  <w:pPr>
                    <w:jc w:val="both"/>
                    <w:rPr>
                      <w:sz w:val="22"/>
                      <w:szCs w:val="22"/>
                      <w:lang w:val="en-US"/>
                    </w:rPr>
                  </w:pPr>
                  <w:r w:rsidRPr="0060335A">
                    <w:rPr>
                      <w:sz w:val="22"/>
                      <w:szCs w:val="22"/>
                      <w:lang w:val="en-US"/>
                    </w:rPr>
                    <w:t>25 mg sublingually or orally. Remains recommended. Provides a gradual reduction in blood pressure over several hours.</w:t>
                  </w:r>
                </w:p>
              </w:tc>
            </w:tr>
            <w:tr w:rsidR="0060335A" w:rsidRPr="004061FB" w14:paraId="5C443B87"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D6A3D" w14:textId="77777777" w:rsidR="0060335A" w:rsidRPr="0060335A" w:rsidRDefault="0060335A" w:rsidP="00B81DD1">
                  <w:pPr>
                    <w:jc w:val="both"/>
                    <w:rPr>
                      <w:sz w:val="22"/>
                      <w:szCs w:val="22"/>
                      <w:lang w:val="en-US"/>
                    </w:rPr>
                  </w:pP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18BFC" w14:textId="77777777" w:rsidR="0060335A" w:rsidRPr="002F1EFF" w:rsidRDefault="0060335A" w:rsidP="00B81DD1">
                  <w:pPr>
                    <w:jc w:val="both"/>
                    <w:rPr>
                      <w:sz w:val="22"/>
                      <w:szCs w:val="22"/>
                    </w:rPr>
                  </w:pPr>
                  <w:proofErr w:type="spellStart"/>
                  <w:r w:rsidRPr="002F1EFF">
                    <w:t>Nifedipine</w:t>
                  </w:r>
                  <w:proofErr w:type="spellEnd"/>
                  <w:r w:rsidRPr="002F1EFF">
                    <w:t xml:space="preserve"> (</w:t>
                  </w:r>
                  <w:proofErr w:type="spellStart"/>
                  <w:r w:rsidRPr="002F1EFF">
                    <w:t>short-acting</w:t>
                  </w:r>
                  <w:proofErr w:type="spellEnd"/>
                  <w:r w:rsidRPr="002F1EFF">
                    <w:t xml:space="preserve"> AC)</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F243CFA" w14:textId="77777777" w:rsidR="0060335A" w:rsidRPr="0060335A" w:rsidRDefault="0060335A" w:rsidP="00B81DD1">
                  <w:pPr>
                    <w:jc w:val="both"/>
                    <w:rPr>
                      <w:sz w:val="22"/>
                      <w:szCs w:val="22"/>
                      <w:lang w:val="en-US"/>
                    </w:rPr>
                  </w:pPr>
                  <w:r w:rsidRPr="0060335A">
                    <w:rPr>
                      <w:sz w:val="22"/>
                      <w:szCs w:val="22"/>
                      <w:lang w:val="en-US"/>
                    </w:rPr>
                    <w:t>Excluded from routine use. Sublingual or oral administration of short-acting nifedipine is not recommended due to the risk of an unpredictable and sudden drop in blood pressure, which may cause myocardial or cerebral ischemia.</w:t>
                  </w:r>
                </w:p>
              </w:tc>
            </w:tr>
            <w:tr w:rsidR="0060335A" w:rsidRPr="004061FB" w14:paraId="4B3E9FE6"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AC9BDC" w14:textId="77777777" w:rsidR="0060335A" w:rsidRPr="0060335A" w:rsidRDefault="0060335A" w:rsidP="00B81DD1">
                  <w:pPr>
                    <w:jc w:val="both"/>
                    <w:rPr>
                      <w:sz w:val="22"/>
                      <w:szCs w:val="22"/>
                      <w:lang w:val="en-US"/>
                    </w:rPr>
                  </w:pP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E41D64" w14:textId="77777777" w:rsidR="0060335A" w:rsidRPr="002F1EFF" w:rsidRDefault="0060335A" w:rsidP="00B81DD1">
                  <w:pPr>
                    <w:jc w:val="both"/>
                    <w:rPr>
                      <w:sz w:val="22"/>
                      <w:szCs w:val="22"/>
                    </w:rPr>
                  </w:pPr>
                  <w:proofErr w:type="spellStart"/>
                  <w:r w:rsidRPr="002F1EFF">
                    <w:t>Metoprolol</w:t>
                  </w:r>
                  <w:proofErr w:type="spellEnd"/>
                  <w:r w:rsidRPr="002F1EFF">
                    <w:t xml:space="preserve"> (</w:t>
                  </w:r>
                  <w:proofErr w:type="spellStart"/>
                  <w:r w:rsidRPr="002F1EFF">
                    <w:t>Beta</w:t>
                  </w:r>
                  <w:proofErr w:type="spellEnd"/>
                  <w:r w:rsidRPr="002F1EFF">
                    <w:t xml:space="preserve"> </w:t>
                  </w:r>
                  <w:proofErr w:type="spellStart"/>
                  <w:r w:rsidRPr="002F1EFF">
                    <w:t>blocker</w:t>
                  </w:r>
                  <w:proofErr w:type="spellEnd"/>
                  <w:r w:rsidRPr="002F1EFF">
                    <w:t>)</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2485055" w14:textId="77777777" w:rsidR="0060335A" w:rsidRPr="0060335A" w:rsidRDefault="0060335A" w:rsidP="00B81DD1">
                  <w:pPr>
                    <w:jc w:val="both"/>
                    <w:rPr>
                      <w:sz w:val="22"/>
                      <w:szCs w:val="22"/>
                      <w:lang w:val="en-US"/>
                    </w:rPr>
                  </w:pPr>
                  <w:r w:rsidRPr="0060335A">
                    <w:rPr>
                      <w:sz w:val="22"/>
                      <w:szCs w:val="22"/>
                      <w:lang w:val="en-US"/>
                    </w:rPr>
                    <w:t xml:space="preserve">25-50 mg per </w:t>
                  </w:r>
                  <w:proofErr w:type="spellStart"/>
                  <w:r w:rsidRPr="0060335A">
                    <w:rPr>
                      <w:sz w:val="22"/>
                      <w:szCs w:val="22"/>
                      <w:lang w:val="en-US"/>
                    </w:rPr>
                    <w:t>os</w:t>
                  </w:r>
                  <w:proofErr w:type="spellEnd"/>
                  <w:r w:rsidRPr="0060335A">
                    <w:rPr>
                      <w:sz w:val="22"/>
                      <w:szCs w:val="22"/>
                      <w:lang w:val="en-US"/>
                    </w:rPr>
                    <w:t>. Used in the presence of tachycardia, anxiety, or proven ischemia.</w:t>
                  </w:r>
                </w:p>
              </w:tc>
            </w:tr>
            <w:tr w:rsidR="0060335A" w:rsidRPr="004061FB" w14:paraId="5B61E469"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891E49" w14:textId="77777777" w:rsidR="0060335A" w:rsidRPr="0060335A" w:rsidRDefault="0060335A" w:rsidP="00B81DD1">
                  <w:pPr>
                    <w:jc w:val="both"/>
                    <w:rPr>
                      <w:sz w:val="22"/>
                      <w:szCs w:val="22"/>
                      <w:lang w:val="en-US"/>
                    </w:rPr>
                  </w:pP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BA74A" w14:textId="77777777" w:rsidR="0060335A" w:rsidRPr="002F1EFF" w:rsidRDefault="0060335A" w:rsidP="00B81DD1">
                  <w:pPr>
                    <w:jc w:val="both"/>
                    <w:rPr>
                      <w:sz w:val="22"/>
                      <w:szCs w:val="22"/>
                    </w:rPr>
                  </w:pPr>
                  <w:proofErr w:type="spellStart"/>
                  <w:r w:rsidRPr="002F1EFF">
                    <w:t>Bisoprolol</w:t>
                  </w:r>
                  <w:proofErr w:type="spellEnd"/>
                  <w:r w:rsidRPr="002F1EFF">
                    <w:t xml:space="preserve"> (</w:t>
                  </w:r>
                  <w:proofErr w:type="spellStart"/>
                  <w:r w:rsidRPr="002F1EFF">
                    <w:t>Beta-blocker</w:t>
                  </w:r>
                  <w:proofErr w:type="spellEnd"/>
                  <w:r w:rsidRPr="002F1EFF">
                    <w:t>)</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E2DBABF" w14:textId="77777777" w:rsidR="0060335A" w:rsidRPr="0060335A" w:rsidRDefault="0060335A" w:rsidP="00B81DD1">
                  <w:pPr>
                    <w:jc w:val="both"/>
                    <w:rPr>
                      <w:sz w:val="22"/>
                      <w:szCs w:val="22"/>
                      <w:lang w:val="en-US"/>
                    </w:rPr>
                  </w:pPr>
                  <w:r w:rsidRPr="0060335A">
                    <w:rPr>
                      <w:sz w:val="22"/>
                      <w:szCs w:val="22"/>
                      <w:lang w:val="en-US"/>
                    </w:rPr>
                    <w:t xml:space="preserve">5 mg per </w:t>
                  </w:r>
                  <w:proofErr w:type="spellStart"/>
                  <w:r w:rsidRPr="0060335A">
                    <w:rPr>
                      <w:sz w:val="22"/>
                      <w:szCs w:val="22"/>
                      <w:lang w:val="en-US"/>
                    </w:rPr>
                    <w:t>os</w:t>
                  </w:r>
                  <w:proofErr w:type="spellEnd"/>
                  <w:r w:rsidRPr="0060335A">
                    <w:rPr>
                      <w:sz w:val="22"/>
                      <w:szCs w:val="22"/>
                      <w:lang w:val="en-US"/>
                    </w:rPr>
                    <w:t>. Used similarly to metoprolol.</w:t>
                  </w:r>
                </w:p>
              </w:tc>
            </w:tr>
            <w:tr w:rsidR="0060335A" w:rsidRPr="004061FB" w14:paraId="38B005E9"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8484BB" w14:textId="77777777" w:rsidR="0060335A" w:rsidRPr="0060335A" w:rsidRDefault="0060335A" w:rsidP="00B81DD1">
                  <w:pPr>
                    <w:jc w:val="both"/>
                    <w:rPr>
                      <w:sz w:val="22"/>
                      <w:szCs w:val="22"/>
                      <w:lang w:val="en-US"/>
                    </w:rPr>
                  </w:pP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E4EC0C" w14:textId="77777777" w:rsidR="0060335A" w:rsidRPr="002F1EFF" w:rsidRDefault="0060335A" w:rsidP="00B81DD1">
                  <w:pPr>
                    <w:jc w:val="both"/>
                    <w:rPr>
                      <w:sz w:val="22"/>
                      <w:szCs w:val="22"/>
                    </w:rPr>
                  </w:pPr>
                  <w:proofErr w:type="spellStart"/>
                  <w:r w:rsidRPr="002F1EFF">
                    <w:t>Moxonidine</w:t>
                  </w:r>
                  <w:proofErr w:type="spellEnd"/>
                  <w:r w:rsidRPr="002F1EFF">
                    <w:t xml:space="preserve"> (I1-receptor </w:t>
                  </w:r>
                  <w:proofErr w:type="spellStart"/>
                  <w:r w:rsidRPr="002F1EFF">
                    <w:t>agonist</w:t>
                  </w:r>
                  <w:proofErr w:type="spellEnd"/>
                  <w:r w:rsidRPr="002F1EFF">
                    <w:t>)</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407AB4" w14:textId="77777777" w:rsidR="0060335A" w:rsidRPr="0060335A" w:rsidRDefault="0060335A" w:rsidP="00B81DD1">
                  <w:pPr>
                    <w:jc w:val="both"/>
                    <w:rPr>
                      <w:sz w:val="22"/>
                      <w:szCs w:val="22"/>
                      <w:lang w:val="en-US"/>
                    </w:rPr>
                  </w:pPr>
                  <w:r w:rsidRPr="0060335A">
                    <w:rPr>
                      <w:sz w:val="22"/>
                      <w:szCs w:val="22"/>
                      <w:lang w:val="en-US"/>
                    </w:rPr>
                    <w:t xml:space="preserve">0.2–0.4 mg per </w:t>
                  </w:r>
                  <w:proofErr w:type="spellStart"/>
                  <w:r w:rsidRPr="0060335A">
                    <w:rPr>
                      <w:sz w:val="22"/>
                      <w:szCs w:val="22"/>
                      <w:lang w:val="en-US"/>
                    </w:rPr>
                    <w:t>os</w:t>
                  </w:r>
                  <w:proofErr w:type="spellEnd"/>
                  <w:r w:rsidRPr="0060335A">
                    <w:rPr>
                      <w:sz w:val="22"/>
                      <w:szCs w:val="22"/>
                      <w:lang w:val="en-US"/>
                    </w:rPr>
                    <w:t>. Used as an alternative, especially in patients with metabolic syndrome.</w:t>
                  </w:r>
                </w:p>
              </w:tc>
            </w:tr>
            <w:tr w:rsidR="0060335A" w:rsidRPr="004061FB" w14:paraId="415DC8A0"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DF902A" w14:textId="75719E00" w:rsidR="0060335A" w:rsidRPr="0060335A" w:rsidRDefault="0060335A" w:rsidP="00B81DD1">
                  <w:pPr>
                    <w:jc w:val="both"/>
                    <w:rPr>
                      <w:sz w:val="22"/>
                      <w:szCs w:val="22"/>
                      <w:lang w:val="en-US"/>
                    </w:rPr>
                  </w:pPr>
                  <w:r w:rsidRPr="0060335A">
                    <w:rPr>
                      <w:sz w:val="22"/>
                      <w:szCs w:val="22"/>
                      <w:lang w:val="en-US"/>
                    </w:rPr>
                    <w:t xml:space="preserve">Complicated </w:t>
                  </w:r>
                  <w:r w:rsidR="00C752E9">
                    <w:rPr>
                      <w:sz w:val="22"/>
                      <w:szCs w:val="22"/>
                      <w:lang w:val="en-US"/>
                    </w:rPr>
                    <w:t>H</w:t>
                  </w:r>
                  <w:r w:rsidRPr="0060335A">
                    <w:rPr>
                      <w:sz w:val="22"/>
                      <w:szCs w:val="22"/>
                      <w:lang w:val="en-US"/>
                    </w:rPr>
                    <w:t>C (with acute damage to target organs)</w:t>
                  </w: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AA70E7" w14:textId="77777777" w:rsidR="0060335A" w:rsidRPr="0060335A" w:rsidRDefault="0060335A" w:rsidP="00B81DD1">
                  <w:pPr>
                    <w:jc w:val="both"/>
                    <w:rPr>
                      <w:sz w:val="22"/>
                      <w:szCs w:val="22"/>
                      <w:lang w:val="en-US"/>
                    </w:rPr>
                  </w:pPr>
                  <w:r w:rsidRPr="0060335A">
                    <w:rPr>
                      <w:lang w:val="en-US"/>
                    </w:rPr>
                    <w:t>Urapidil (Alpha-blocker/5-HT1A agonist)</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BA1900" w14:textId="77777777" w:rsidR="0060335A" w:rsidRPr="0060335A" w:rsidRDefault="0060335A" w:rsidP="00B81DD1">
                  <w:pPr>
                    <w:jc w:val="both"/>
                    <w:rPr>
                      <w:sz w:val="22"/>
                      <w:szCs w:val="22"/>
                      <w:lang w:val="en-US"/>
                    </w:rPr>
                  </w:pPr>
                  <w:r w:rsidRPr="0060335A">
                    <w:rPr>
                      <w:sz w:val="22"/>
                      <w:szCs w:val="22"/>
                      <w:lang w:val="en-US"/>
                    </w:rPr>
                    <w:t>25-50 mg IV bolus followed by infusion (e.g., 25 mg in 200 ml of saline). It remains the drug of choice for rapid and controlled reduction of blood pressure, especially in hypertensive encephalopathy.</w:t>
                  </w:r>
                </w:p>
              </w:tc>
            </w:tr>
            <w:tr w:rsidR="0060335A" w:rsidRPr="004061FB" w14:paraId="030FBF0B"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681BC" w14:textId="77777777" w:rsidR="0060335A" w:rsidRPr="0060335A" w:rsidRDefault="0060335A" w:rsidP="00B81DD1">
                  <w:pPr>
                    <w:jc w:val="both"/>
                    <w:rPr>
                      <w:sz w:val="22"/>
                      <w:szCs w:val="22"/>
                      <w:lang w:val="en-US"/>
                    </w:rPr>
                  </w:pP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BDA72" w14:textId="77777777" w:rsidR="0060335A" w:rsidRPr="0060335A" w:rsidRDefault="0060335A" w:rsidP="00B81DD1">
                  <w:pPr>
                    <w:jc w:val="both"/>
                    <w:rPr>
                      <w:sz w:val="22"/>
                      <w:szCs w:val="22"/>
                      <w:lang w:val="en-US"/>
                    </w:rPr>
                  </w:pPr>
                  <w:r w:rsidRPr="0060335A">
                    <w:rPr>
                      <w:lang w:val="en-US"/>
                    </w:rPr>
                    <w:t>Enalaprilat (an intravenous ACE inhibitor)</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CC81663" w14:textId="77777777" w:rsidR="0060335A" w:rsidRPr="0060335A" w:rsidRDefault="0060335A" w:rsidP="00B81DD1">
                  <w:pPr>
                    <w:jc w:val="both"/>
                    <w:rPr>
                      <w:sz w:val="22"/>
                      <w:szCs w:val="22"/>
                      <w:lang w:val="en-US"/>
                    </w:rPr>
                  </w:pPr>
                  <w:r w:rsidRPr="0060335A">
                    <w:rPr>
                      <w:sz w:val="22"/>
                      <w:szCs w:val="22"/>
                      <w:lang w:val="en-US"/>
                    </w:rPr>
                    <w:t>1.25 mg IV slowly (diluted in 10 ml of saline). Can be used, but is more slow-acting than urapidil and is contraindicated in acute stroke.</w:t>
                  </w:r>
                </w:p>
              </w:tc>
            </w:tr>
            <w:tr w:rsidR="0060335A" w:rsidRPr="004061FB" w14:paraId="57C30D0B" w14:textId="77777777" w:rsidTr="006B1B3E">
              <w:trPr>
                <w:trHeight w:val="315"/>
              </w:trPr>
              <w:tc>
                <w:tcPr>
                  <w:tcW w:w="198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0ABC4" w14:textId="77777777" w:rsidR="0060335A" w:rsidRPr="0060335A" w:rsidRDefault="0060335A" w:rsidP="00B81DD1">
                  <w:pPr>
                    <w:jc w:val="both"/>
                    <w:rPr>
                      <w:sz w:val="22"/>
                      <w:szCs w:val="22"/>
                      <w:lang w:val="en-US"/>
                    </w:rPr>
                  </w:pPr>
                </w:p>
              </w:tc>
              <w:tc>
                <w:tcPr>
                  <w:tcW w:w="225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A3C79" w14:textId="77777777" w:rsidR="0060335A" w:rsidRPr="002F1EFF" w:rsidRDefault="0060335A" w:rsidP="00B81DD1">
                  <w:pPr>
                    <w:jc w:val="both"/>
                    <w:rPr>
                      <w:sz w:val="22"/>
                      <w:szCs w:val="22"/>
                    </w:rPr>
                  </w:pPr>
                  <w:proofErr w:type="spellStart"/>
                  <w:r w:rsidRPr="002F1EFF">
                    <w:t>Nitroglycerin</w:t>
                  </w:r>
                  <w:proofErr w:type="spellEnd"/>
                  <w:r w:rsidRPr="002F1EFF">
                    <w:t xml:space="preserve"> (IV </w:t>
                  </w:r>
                  <w:proofErr w:type="spellStart"/>
                  <w:r w:rsidRPr="002F1EFF">
                    <w:t>vasodilator</w:t>
                  </w:r>
                  <w:proofErr w:type="spellEnd"/>
                  <w:r w:rsidRPr="002F1EFF">
                    <w:t>)</w:t>
                  </w:r>
                </w:p>
              </w:tc>
              <w:tc>
                <w:tcPr>
                  <w:tcW w:w="2950" w:type="dxa"/>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9EB644" w14:textId="77777777" w:rsidR="0060335A" w:rsidRPr="0060335A" w:rsidRDefault="0060335A" w:rsidP="00B81DD1">
                  <w:pPr>
                    <w:jc w:val="both"/>
                    <w:rPr>
                      <w:sz w:val="22"/>
                      <w:szCs w:val="22"/>
                      <w:lang w:val="en-US"/>
                    </w:rPr>
                  </w:pPr>
                  <w:r w:rsidRPr="0060335A">
                    <w:rPr>
                      <w:sz w:val="22"/>
                      <w:szCs w:val="22"/>
                      <w:lang w:val="en-US"/>
                    </w:rPr>
                    <w:t>Recommended drug for acute pulmonary edema or acute coronary syndrome (ACS) complicated by GC.</w:t>
                  </w:r>
                </w:p>
              </w:tc>
            </w:tr>
          </w:tbl>
          <w:p w14:paraId="70D83DA1" w14:textId="77777777" w:rsidR="0060335A" w:rsidRPr="0060335A" w:rsidRDefault="0060335A" w:rsidP="00B81DD1">
            <w:pPr>
              <w:jc w:val="both"/>
              <w:rPr>
                <w:rFonts w:eastAsia="SimSun"/>
                <w:color w:val="000000"/>
                <w:sz w:val="22"/>
                <w:szCs w:val="22"/>
                <w:lang w:val="en-US"/>
              </w:rPr>
            </w:pPr>
          </w:p>
        </w:tc>
      </w:tr>
      <w:tr w:rsidR="0060335A" w:rsidRPr="004061FB" w14:paraId="40BE2DC4" w14:textId="77777777" w:rsidTr="006B1B3E">
        <w:tc>
          <w:tcPr>
            <w:tcW w:w="487" w:type="dxa"/>
            <w:tcBorders>
              <w:top w:val="single" w:sz="4" w:space="0" w:color="auto"/>
              <w:left w:val="single" w:sz="4" w:space="0" w:color="auto"/>
              <w:bottom w:val="single" w:sz="4" w:space="0" w:color="auto"/>
              <w:right w:val="single" w:sz="4" w:space="0" w:color="auto"/>
            </w:tcBorders>
            <w:hideMark/>
          </w:tcPr>
          <w:p w14:paraId="38D3A40D" w14:textId="77777777" w:rsidR="0060335A" w:rsidRPr="002F1EFF" w:rsidRDefault="0060335A" w:rsidP="006B1B3E">
            <w:r w:rsidRPr="002F1EFF">
              <w:t>10</w:t>
            </w:r>
          </w:p>
        </w:tc>
        <w:tc>
          <w:tcPr>
            <w:tcW w:w="2297" w:type="dxa"/>
            <w:tcBorders>
              <w:top w:val="single" w:sz="4" w:space="0" w:color="auto"/>
              <w:left w:val="single" w:sz="4" w:space="0" w:color="auto"/>
              <w:bottom w:val="single" w:sz="4" w:space="0" w:color="auto"/>
              <w:right w:val="single" w:sz="4" w:space="0" w:color="auto"/>
            </w:tcBorders>
          </w:tcPr>
          <w:p w14:paraId="2A495480" w14:textId="77777777" w:rsidR="0060335A" w:rsidRPr="0060335A" w:rsidRDefault="0060335A" w:rsidP="00B81DD1">
            <w:pPr>
              <w:jc w:val="both"/>
              <w:rPr>
                <w:rFonts w:eastAsia="SimSun"/>
                <w:color w:val="000000"/>
                <w:lang w:val="en-US"/>
              </w:rPr>
            </w:pPr>
            <w:r w:rsidRPr="0060335A">
              <w:rPr>
                <w:rFonts w:eastAsia="SimSun"/>
                <w:color w:val="000000"/>
                <w:lang w:val="en-US"/>
              </w:rPr>
              <w:t>Conduct monitoring of the VHF and determine further patient management tactics</w:t>
            </w:r>
          </w:p>
        </w:tc>
        <w:tc>
          <w:tcPr>
            <w:tcW w:w="7417" w:type="dxa"/>
            <w:tcBorders>
              <w:top w:val="single" w:sz="4" w:space="0" w:color="auto"/>
              <w:left w:val="single" w:sz="4" w:space="0" w:color="auto"/>
              <w:bottom w:val="single" w:sz="4" w:space="0" w:color="auto"/>
              <w:right w:val="single" w:sz="4" w:space="0" w:color="auto"/>
            </w:tcBorders>
            <w:hideMark/>
          </w:tcPr>
          <w:p w14:paraId="5A3B7ACE" w14:textId="77777777" w:rsidR="0060335A" w:rsidRPr="0060335A" w:rsidRDefault="0060335A" w:rsidP="00B81DD1">
            <w:pPr>
              <w:jc w:val="both"/>
              <w:rPr>
                <w:lang w:val="en-US"/>
              </w:rPr>
            </w:pPr>
            <w:r w:rsidRPr="0060335A">
              <w:rPr>
                <w:shd w:val="clear" w:color="auto" w:fill="FFFFFF"/>
                <w:lang w:val="en-US"/>
              </w:rPr>
              <w:t>Monitor blood pressure, heart rate and saturation every 15-25 minutes.</w:t>
            </w:r>
            <w:r w:rsidRPr="0060335A">
              <w:rPr>
                <w:color w:val="333333"/>
                <w:shd w:val="clear" w:color="auto" w:fill="FFFFFF"/>
                <w:lang w:val="en-US"/>
              </w:rPr>
              <w:br/>
            </w:r>
            <w:r w:rsidRPr="0060335A">
              <w:rPr>
                <w:lang w:val="en-US"/>
              </w:rPr>
              <w:t>If the condition improves, leave the patient for outpatient treatment with subsequent prescription of permanent antihypertensive therapy.</w:t>
            </w:r>
          </w:p>
          <w:p w14:paraId="36E3158A" w14:textId="77777777" w:rsidR="0060335A" w:rsidRPr="0060335A" w:rsidRDefault="0060335A" w:rsidP="00B81DD1">
            <w:pPr>
              <w:jc w:val="both"/>
              <w:rPr>
                <w:color w:val="333333"/>
                <w:shd w:val="clear" w:color="auto" w:fill="FFFFFF"/>
                <w:lang w:val="en-US"/>
              </w:rPr>
            </w:pPr>
            <w:r w:rsidRPr="0060335A">
              <w:rPr>
                <w:lang w:val="en-US"/>
              </w:rPr>
              <w:t>If the patient's condition worsens or the crisis is not relieved, hospitalize him/her.</w:t>
            </w:r>
          </w:p>
        </w:tc>
      </w:tr>
    </w:tbl>
    <w:p w14:paraId="1CE835C9" w14:textId="77777777" w:rsidR="00E33ABD" w:rsidRPr="00AB24F3" w:rsidRDefault="00E33ABD" w:rsidP="00424BEF">
      <w:pPr>
        <w:rPr>
          <w:lang w:val="en-US"/>
        </w:rPr>
      </w:pPr>
    </w:p>
    <w:p w14:paraId="13642E06" w14:textId="22C768AD" w:rsidR="00F91EC3" w:rsidRDefault="00F91EC3">
      <w:pPr>
        <w:jc w:val="right"/>
        <w:rPr>
          <w:lang w:val="en-US"/>
        </w:rPr>
      </w:pPr>
    </w:p>
    <w:p w14:paraId="5707864B" w14:textId="56B7D618" w:rsidR="00C752E9" w:rsidRDefault="00C752E9">
      <w:pPr>
        <w:jc w:val="right"/>
        <w:rPr>
          <w:lang w:val="en-US"/>
        </w:rPr>
      </w:pPr>
    </w:p>
    <w:p w14:paraId="659D314E" w14:textId="5A796E54" w:rsidR="00C752E9" w:rsidRDefault="00C752E9">
      <w:pPr>
        <w:jc w:val="right"/>
        <w:rPr>
          <w:lang w:val="en-US"/>
        </w:rPr>
      </w:pPr>
    </w:p>
    <w:p w14:paraId="57DAE648" w14:textId="3A9FA91A" w:rsidR="00C752E9" w:rsidRDefault="00C752E9">
      <w:pPr>
        <w:jc w:val="right"/>
        <w:rPr>
          <w:lang w:val="en-US"/>
        </w:rPr>
      </w:pPr>
    </w:p>
    <w:p w14:paraId="1A27257D" w14:textId="77777777" w:rsidR="00B81DD1" w:rsidRPr="00AB24F3" w:rsidRDefault="00B81DD1">
      <w:pPr>
        <w:jc w:val="right"/>
        <w:rPr>
          <w:lang w:val="en-US"/>
        </w:rPr>
      </w:pPr>
    </w:p>
    <w:sectPr w:rsidR="00B81DD1" w:rsidRPr="00AB24F3">
      <w:headerReference w:type="default" r:id="rId7"/>
      <w:footerReference w:type="default" r:id="rId8"/>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54EA" w14:textId="77777777" w:rsidR="009B7B0B" w:rsidRDefault="009B7B0B">
      <w:r>
        <w:separator/>
      </w:r>
    </w:p>
  </w:endnote>
  <w:endnote w:type="continuationSeparator" w:id="0">
    <w:p w14:paraId="348D696B" w14:textId="77777777" w:rsidR="009B7B0B" w:rsidRDefault="009B7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C601" w14:textId="77777777" w:rsidR="00E5375B" w:rsidRDefault="00E5375B">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9C4A" w14:textId="77777777" w:rsidR="009B7B0B" w:rsidRDefault="009B7B0B">
      <w:r>
        <w:separator/>
      </w:r>
    </w:p>
  </w:footnote>
  <w:footnote w:type="continuationSeparator" w:id="0">
    <w:p w14:paraId="775235D7" w14:textId="77777777" w:rsidR="009B7B0B" w:rsidRDefault="009B7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13A6C" w14:textId="77777777" w:rsidR="00E5375B" w:rsidRDefault="00E5375B">
    <w:pPr>
      <w:widowControl w:val="0"/>
      <w:pBdr>
        <w:top w:val="nil"/>
        <w:left w:val="nil"/>
        <w:bottom w:val="nil"/>
        <w:right w:val="nil"/>
        <w:between w:val="nil"/>
      </w:pBdr>
      <w:spacing w:line="276" w:lineRule="auto"/>
    </w:pPr>
  </w:p>
  <w:tbl>
    <w:tblPr>
      <w:tblStyle w:val="af4"/>
      <w:tblW w:w="101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3735"/>
      <w:gridCol w:w="3537"/>
      <w:gridCol w:w="1724"/>
    </w:tblGrid>
    <w:tr w:rsidR="00E5375B" w:rsidRPr="004061FB" w14:paraId="65C9CC30" w14:textId="77777777">
      <w:trPr>
        <w:trHeight w:val="553"/>
        <w:jc w:val="center"/>
      </w:trPr>
      <w:tc>
        <w:tcPr>
          <w:tcW w:w="1179" w:type="dxa"/>
          <w:vMerge w:val="restart"/>
        </w:tcPr>
        <w:p w14:paraId="77BB3632" w14:textId="77777777" w:rsidR="00E5375B" w:rsidRDefault="00E5375B">
          <w:pPr>
            <w:pBdr>
              <w:top w:val="nil"/>
              <w:left w:val="nil"/>
              <w:bottom w:val="nil"/>
              <w:right w:val="nil"/>
              <w:between w:val="nil"/>
            </w:pBdr>
            <w:tabs>
              <w:tab w:val="center" w:pos="4677"/>
              <w:tab w:val="right" w:pos="9355"/>
            </w:tabs>
            <w:rPr>
              <w:color w:val="000000"/>
              <w:sz w:val="6"/>
              <w:szCs w:val="6"/>
            </w:rPr>
          </w:pPr>
        </w:p>
        <w:p w14:paraId="641B0AD5" w14:textId="77777777" w:rsidR="00E5375B" w:rsidRDefault="00221A9B">
          <w:r>
            <w:rPr>
              <w:rFonts w:ascii="Tahoma" w:eastAsia="Tahoma" w:hAnsi="Tahoma" w:cs="Tahoma"/>
              <w:noProof/>
              <w:sz w:val="16"/>
              <w:szCs w:val="16"/>
            </w:rPr>
            <w:drawing>
              <wp:inline distT="0" distB="0" distL="0" distR="0" wp14:anchorId="0C47A1FE" wp14:editId="331E3BF4">
                <wp:extent cx="600075" cy="7239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6" w:type="dxa"/>
          <w:gridSpan w:val="3"/>
        </w:tcPr>
        <w:p w14:paraId="7C7B7227" w14:textId="77777777" w:rsidR="00E5375B" w:rsidRDefault="00E5375B">
          <w:pPr>
            <w:ind w:left="51" w:hanging="5"/>
            <w:jc w:val="center"/>
            <w:rPr>
              <w:rFonts w:ascii="Tahoma" w:eastAsia="Tahoma" w:hAnsi="Tahoma" w:cs="Tahoma"/>
              <w:b/>
              <w:sz w:val="8"/>
              <w:szCs w:val="8"/>
            </w:rPr>
          </w:pPr>
        </w:p>
        <w:p w14:paraId="7255EF4A" w14:textId="0117A814" w:rsidR="00E5375B" w:rsidRPr="00304127" w:rsidRDefault="00304127" w:rsidP="00304127">
          <w:pPr>
            <w:pBdr>
              <w:top w:val="nil"/>
              <w:left w:val="nil"/>
              <w:bottom w:val="nil"/>
              <w:right w:val="nil"/>
              <w:between w:val="nil"/>
            </w:pBdr>
            <w:tabs>
              <w:tab w:val="center" w:pos="4677"/>
              <w:tab w:val="right" w:pos="9355"/>
            </w:tabs>
            <w:jc w:val="center"/>
            <w:rPr>
              <w:rFonts w:ascii="Tahoma" w:eastAsia="Tahoma" w:hAnsi="Tahoma" w:cs="Tahoma"/>
              <w:color w:val="000000"/>
              <w:sz w:val="8"/>
              <w:szCs w:val="8"/>
              <w:lang w:val="en-US"/>
            </w:rPr>
          </w:pPr>
          <w:r w:rsidRPr="00304127">
            <w:rPr>
              <w:rFonts w:eastAsia="Tahoma"/>
              <w:b/>
              <w:sz w:val="17"/>
              <w:szCs w:val="17"/>
              <w:lang w:val="en-US"/>
            </w:rPr>
            <w:t>NJSC "KAZAKH NATIONAL MEDICAL UNIVERSITY NAMED AFTER S.D. ASFENDIYAROV"</w:t>
          </w:r>
        </w:p>
      </w:tc>
    </w:tr>
    <w:tr w:rsidR="00E5375B" w14:paraId="3AC38BB4" w14:textId="77777777">
      <w:trPr>
        <w:trHeight w:val="236"/>
        <w:jc w:val="center"/>
      </w:trPr>
      <w:tc>
        <w:tcPr>
          <w:tcW w:w="1179" w:type="dxa"/>
          <w:vMerge/>
        </w:tcPr>
        <w:p w14:paraId="09AB3345" w14:textId="77777777" w:rsidR="00E5375B" w:rsidRPr="00304127" w:rsidRDefault="00E5375B">
          <w:pPr>
            <w:widowControl w:val="0"/>
            <w:pBdr>
              <w:top w:val="nil"/>
              <w:left w:val="nil"/>
              <w:bottom w:val="nil"/>
              <w:right w:val="nil"/>
              <w:between w:val="nil"/>
            </w:pBdr>
            <w:spacing w:line="276" w:lineRule="auto"/>
            <w:rPr>
              <w:rFonts w:ascii="Tahoma" w:eastAsia="Tahoma" w:hAnsi="Tahoma" w:cs="Tahoma"/>
              <w:color w:val="000000"/>
              <w:sz w:val="8"/>
              <w:szCs w:val="8"/>
              <w:lang w:val="en-US"/>
            </w:rPr>
          </w:pPr>
        </w:p>
      </w:tc>
      <w:tc>
        <w:tcPr>
          <w:tcW w:w="3735" w:type="dxa"/>
          <w:vMerge w:val="restart"/>
          <w:vAlign w:val="center"/>
        </w:tcPr>
        <w:p w14:paraId="07DA8BC7" w14:textId="77777777" w:rsidR="00E5375B" w:rsidRDefault="00221A9B">
          <w:pPr>
            <w:pBdr>
              <w:top w:val="nil"/>
              <w:left w:val="nil"/>
              <w:bottom w:val="nil"/>
              <w:right w:val="nil"/>
              <w:between w:val="nil"/>
            </w:pBdr>
            <w:tabs>
              <w:tab w:val="center" w:pos="4677"/>
              <w:tab w:val="right" w:pos="9355"/>
            </w:tabs>
            <w:jc w:val="center"/>
            <w:rPr>
              <w:rFonts w:ascii="Tahoma" w:eastAsia="Tahoma" w:hAnsi="Tahoma" w:cs="Tahoma"/>
              <w:color w:val="000000"/>
            </w:rPr>
          </w:pPr>
          <w:proofErr w:type="spellStart"/>
          <w:r>
            <w:rPr>
              <w:color w:val="000000"/>
              <w:sz w:val="17"/>
              <w:szCs w:val="17"/>
            </w:rPr>
            <w:t>Simulation</w:t>
          </w:r>
          <w:proofErr w:type="spellEnd"/>
          <w:r>
            <w:rPr>
              <w:color w:val="000000"/>
              <w:sz w:val="17"/>
              <w:szCs w:val="17"/>
            </w:rPr>
            <w:t xml:space="preserve"> Center</w:t>
          </w:r>
        </w:p>
      </w:tc>
      <w:tc>
        <w:tcPr>
          <w:tcW w:w="3537" w:type="dxa"/>
          <w:vMerge w:val="restart"/>
          <w:vAlign w:val="center"/>
        </w:tcPr>
        <w:p w14:paraId="6630FD20" w14:textId="390B325D" w:rsidR="00E5375B" w:rsidRPr="00380D9A" w:rsidRDefault="00380D9A">
          <w:pPr>
            <w:jc w:val="center"/>
            <w:rPr>
              <w:sz w:val="17"/>
              <w:szCs w:val="17"/>
              <w:lang w:val="en-US"/>
            </w:rPr>
          </w:pPr>
          <w:r>
            <w:rPr>
              <w:sz w:val="17"/>
              <w:szCs w:val="17"/>
              <w:lang w:val="en-US"/>
            </w:rPr>
            <w:t xml:space="preserve">Algorithm </w:t>
          </w:r>
        </w:p>
      </w:tc>
      <w:tc>
        <w:tcPr>
          <w:tcW w:w="1724" w:type="dxa"/>
        </w:tcPr>
        <w:p w14:paraId="006B986F" w14:textId="77777777" w:rsidR="00E5375B" w:rsidRDefault="00221A9B">
          <w:pPr>
            <w:pBdr>
              <w:top w:val="nil"/>
              <w:left w:val="nil"/>
              <w:bottom w:val="nil"/>
              <w:right w:val="nil"/>
              <w:between w:val="nil"/>
            </w:pBdr>
            <w:tabs>
              <w:tab w:val="center" w:pos="4677"/>
              <w:tab w:val="right" w:pos="9355"/>
            </w:tabs>
            <w:jc w:val="center"/>
            <w:rPr>
              <w:color w:val="7030A0"/>
            </w:rPr>
          </w:pPr>
          <w:r>
            <w:rPr>
              <w:color w:val="7030A0"/>
              <w:sz w:val="17"/>
              <w:szCs w:val="17"/>
            </w:rPr>
            <w:t>Edition: 1</w:t>
          </w:r>
        </w:p>
      </w:tc>
    </w:tr>
    <w:tr w:rsidR="00E5375B" w14:paraId="38D83937" w14:textId="77777777">
      <w:trPr>
        <w:trHeight w:val="183"/>
        <w:jc w:val="center"/>
      </w:trPr>
      <w:tc>
        <w:tcPr>
          <w:tcW w:w="1179" w:type="dxa"/>
          <w:vMerge/>
        </w:tcPr>
        <w:p w14:paraId="7AD346C3" w14:textId="77777777" w:rsidR="00E5375B" w:rsidRDefault="00E5375B">
          <w:pPr>
            <w:widowControl w:val="0"/>
            <w:pBdr>
              <w:top w:val="nil"/>
              <w:left w:val="nil"/>
              <w:bottom w:val="nil"/>
              <w:right w:val="nil"/>
              <w:between w:val="nil"/>
            </w:pBdr>
            <w:spacing w:line="276" w:lineRule="auto"/>
            <w:rPr>
              <w:color w:val="7030A0"/>
            </w:rPr>
          </w:pPr>
        </w:p>
      </w:tc>
      <w:tc>
        <w:tcPr>
          <w:tcW w:w="3735" w:type="dxa"/>
          <w:vMerge/>
          <w:vAlign w:val="center"/>
        </w:tcPr>
        <w:p w14:paraId="164EB25C" w14:textId="77777777" w:rsidR="00E5375B" w:rsidRDefault="00E5375B">
          <w:pPr>
            <w:widowControl w:val="0"/>
            <w:pBdr>
              <w:top w:val="nil"/>
              <w:left w:val="nil"/>
              <w:bottom w:val="nil"/>
              <w:right w:val="nil"/>
              <w:between w:val="nil"/>
            </w:pBdr>
            <w:spacing w:line="276" w:lineRule="auto"/>
            <w:rPr>
              <w:color w:val="7030A0"/>
            </w:rPr>
          </w:pPr>
        </w:p>
      </w:tc>
      <w:tc>
        <w:tcPr>
          <w:tcW w:w="3537" w:type="dxa"/>
          <w:vMerge/>
          <w:vAlign w:val="center"/>
        </w:tcPr>
        <w:p w14:paraId="641D2F4A" w14:textId="77777777" w:rsidR="00E5375B" w:rsidRDefault="00E5375B">
          <w:pPr>
            <w:widowControl w:val="0"/>
            <w:pBdr>
              <w:top w:val="nil"/>
              <w:left w:val="nil"/>
              <w:bottom w:val="nil"/>
              <w:right w:val="nil"/>
              <w:between w:val="nil"/>
            </w:pBdr>
            <w:spacing w:line="276" w:lineRule="auto"/>
            <w:rPr>
              <w:color w:val="7030A0"/>
            </w:rPr>
          </w:pPr>
        </w:p>
      </w:tc>
      <w:tc>
        <w:tcPr>
          <w:tcW w:w="1724" w:type="dxa"/>
        </w:tcPr>
        <w:p w14:paraId="4EAC08BE" w14:textId="6C5FF9AA" w:rsidR="00E5375B" w:rsidRDefault="00221A9B">
          <w:pPr>
            <w:pBdr>
              <w:top w:val="nil"/>
              <w:left w:val="nil"/>
              <w:bottom w:val="nil"/>
              <w:right w:val="nil"/>
              <w:between w:val="nil"/>
            </w:pBdr>
            <w:tabs>
              <w:tab w:val="center" w:pos="4677"/>
              <w:tab w:val="right" w:pos="9355"/>
            </w:tabs>
            <w:jc w:val="center"/>
            <w:rPr>
              <w:color w:val="7030A0"/>
              <w:sz w:val="17"/>
              <w:szCs w:val="17"/>
            </w:rPr>
          </w:pPr>
          <w:r>
            <w:rPr>
              <w:color w:val="7030A0"/>
              <w:sz w:val="17"/>
              <w:szCs w:val="17"/>
            </w:rPr>
            <w:t>Page</w:t>
          </w:r>
          <w:r>
            <w:rPr>
              <w:color w:val="7030A0"/>
              <w:sz w:val="17"/>
              <w:szCs w:val="17"/>
            </w:rPr>
            <w:fldChar w:fldCharType="begin"/>
          </w:r>
          <w:r>
            <w:rPr>
              <w:color w:val="7030A0"/>
              <w:sz w:val="17"/>
              <w:szCs w:val="17"/>
            </w:rPr>
            <w:instrText>PAGE</w:instrText>
          </w:r>
          <w:r>
            <w:rPr>
              <w:color w:val="7030A0"/>
              <w:sz w:val="17"/>
              <w:szCs w:val="17"/>
            </w:rPr>
            <w:fldChar w:fldCharType="separate"/>
          </w:r>
          <w:r w:rsidR="0013436B">
            <w:rPr>
              <w:noProof/>
              <w:color w:val="7030A0"/>
              <w:sz w:val="17"/>
              <w:szCs w:val="17"/>
            </w:rPr>
            <w:t>1</w:t>
          </w:r>
          <w:r>
            <w:rPr>
              <w:color w:val="7030A0"/>
              <w:sz w:val="17"/>
              <w:szCs w:val="17"/>
            </w:rPr>
            <w:fldChar w:fldCharType="end"/>
          </w:r>
          <w:r w:rsidR="00304127">
            <w:rPr>
              <w:color w:val="7030A0"/>
              <w:sz w:val="17"/>
              <w:szCs w:val="17"/>
              <w:lang w:val="en-US"/>
            </w:rPr>
            <w:t xml:space="preserve"> </w:t>
          </w:r>
          <w:proofErr w:type="spellStart"/>
          <w:r>
            <w:rPr>
              <w:color w:val="7030A0"/>
              <w:sz w:val="17"/>
              <w:szCs w:val="17"/>
            </w:rPr>
            <w:t>from</w:t>
          </w:r>
          <w:proofErr w:type="spellEnd"/>
          <w:r w:rsidR="00304127">
            <w:rPr>
              <w:color w:val="7030A0"/>
              <w:sz w:val="17"/>
              <w:szCs w:val="17"/>
              <w:lang w:val="en-US"/>
            </w:rPr>
            <w:t xml:space="preserve"> </w:t>
          </w:r>
          <w:r w:rsidRPr="00B926BE">
            <w:rPr>
              <w:color w:val="000000"/>
              <w:sz w:val="17"/>
              <w:szCs w:val="17"/>
            </w:rPr>
            <w:fldChar w:fldCharType="begin"/>
          </w:r>
          <w:r w:rsidRPr="00B926BE">
            <w:rPr>
              <w:color w:val="000000"/>
              <w:sz w:val="17"/>
              <w:szCs w:val="17"/>
            </w:rPr>
            <w:instrText>NUMPAGES</w:instrText>
          </w:r>
          <w:r w:rsidRPr="00B926BE">
            <w:rPr>
              <w:color w:val="000000"/>
              <w:sz w:val="17"/>
              <w:szCs w:val="17"/>
            </w:rPr>
            <w:fldChar w:fldCharType="separate"/>
          </w:r>
          <w:r w:rsidR="0013436B" w:rsidRPr="00B926BE">
            <w:rPr>
              <w:noProof/>
              <w:color w:val="000000"/>
              <w:sz w:val="17"/>
              <w:szCs w:val="17"/>
            </w:rPr>
            <w:t>2</w:t>
          </w:r>
          <w:r w:rsidRPr="00B926BE">
            <w:rPr>
              <w:color w:val="000000"/>
              <w:sz w:val="17"/>
              <w:szCs w:val="17"/>
            </w:rPr>
            <w:fldChar w:fldCharType="end"/>
          </w:r>
        </w:p>
      </w:tc>
    </w:tr>
  </w:tbl>
  <w:p w14:paraId="5A17C4CD" w14:textId="77777777" w:rsidR="00E5375B" w:rsidRDefault="00E5375B">
    <w:pPr>
      <w:pBdr>
        <w:top w:val="nil"/>
        <w:left w:val="nil"/>
        <w:bottom w:val="nil"/>
        <w:right w:val="nil"/>
        <w:between w:val="nil"/>
      </w:pBdr>
      <w:tabs>
        <w:tab w:val="center" w:pos="4677"/>
        <w:tab w:val="right" w:pos="9355"/>
      </w:tabs>
      <w:rPr>
        <w:color w:val="000000"/>
        <w:sz w:val="2"/>
        <w:szCs w:val="2"/>
      </w:rPr>
    </w:pPr>
  </w:p>
  <w:p w14:paraId="5CE5D3CC" w14:textId="77777777" w:rsidR="00E5375B" w:rsidRDefault="00E537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46B7"/>
    <w:multiLevelType w:val="multilevel"/>
    <w:tmpl w:val="3920FD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5351F7"/>
    <w:multiLevelType w:val="multilevel"/>
    <w:tmpl w:val="7CA8C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924E8"/>
    <w:multiLevelType w:val="multilevel"/>
    <w:tmpl w:val="48126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65752"/>
    <w:multiLevelType w:val="multilevel"/>
    <w:tmpl w:val="61E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41F2D"/>
    <w:multiLevelType w:val="hybridMultilevel"/>
    <w:tmpl w:val="4A7AB71A"/>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15:restartNumberingAfterBreak="0">
    <w:nsid w:val="2B8C63C1"/>
    <w:multiLevelType w:val="hybridMultilevel"/>
    <w:tmpl w:val="532C1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B13D66"/>
    <w:multiLevelType w:val="hybridMultilevel"/>
    <w:tmpl w:val="492EF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D606C1"/>
    <w:multiLevelType w:val="multilevel"/>
    <w:tmpl w:val="B6A68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620C93"/>
    <w:multiLevelType w:val="multilevel"/>
    <w:tmpl w:val="21F8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2E0C50"/>
    <w:multiLevelType w:val="multilevel"/>
    <w:tmpl w:val="2C22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2A49F5"/>
    <w:multiLevelType w:val="multilevel"/>
    <w:tmpl w:val="EC1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6E64AE"/>
    <w:multiLevelType w:val="multilevel"/>
    <w:tmpl w:val="80BAD190"/>
    <w:lvl w:ilvl="0">
      <w:start w:val="1"/>
      <w:numFmt w:val="decimal"/>
      <w:lvlText w:val="%1."/>
      <w:lvlJc w:val="left"/>
      <w:pPr>
        <w:ind w:left="720" w:hanging="578"/>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3F408C7"/>
    <w:multiLevelType w:val="multilevel"/>
    <w:tmpl w:val="DF92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A425A"/>
    <w:multiLevelType w:val="multilevel"/>
    <w:tmpl w:val="5254D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C32C7D"/>
    <w:multiLevelType w:val="multilevel"/>
    <w:tmpl w:val="E862B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FA59E"/>
    <w:multiLevelType w:val="singleLevel"/>
    <w:tmpl w:val="5D6FA59E"/>
    <w:lvl w:ilvl="0">
      <w:start w:val="1"/>
      <w:numFmt w:val="decimal"/>
      <w:lvlText w:val="%1."/>
      <w:lvlJc w:val="left"/>
      <w:pPr>
        <w:tabs>
          <w:tab w:val="left" w:pos="425"/>
        </w:tabs>
        <w:ind w:left="425" w:hanging="425"/>
      </w:pPr>
      <w:rPr>
        <w:rFonts w:hint="default"/>
      </w:rPr>
    </w:lvl>
  </w:abstractNum>
  <w:abstractNum w:abstractNumId="16" w15:restartNumberingAfterBreak="0">
    <w:nsid w:val="62651339"/>
    <w:multiLevelType w:val="hybridMultilevel"/>
    <w:tmpl w:val="C29EE274"/>
    <w:lvl w:ilvl="0" w:tplc="1FEACFB8">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5B626F"/>
    <w:multiLevelType w:val="multilevel"/>
    <w:tmpl w:val="FE7A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695F6E"/>
    <w:multiLevelType w:val="multilevel"/>
    <w:tmpl w:val="B168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31DA2"/>
    <w:multiLevelType w:val="hybridMultilevel"/>
    <w:tmpl w:val="F80A2C6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D81330"/>
    <w:multiLevelType w:val="multilevel"/>
    <w:tmpl w:val="922E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5C0AF1"/>
    <w:multiLevelType w:val="multilevel"/>
    <w:tmpl w:val="055E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0205D"/>
    <w:multiLevelType w:val="hybridMultilevel"/>
    <w:tmpl w:val="7FD6AC1C"/>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7F0839C8"/>
    <w:multiLevelType w:val="multilevel"/>
    <w:tmpl w:val="BC9A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6"/>
  </w:num>
  <w:num w:numId="4">
    <w:abstractNumId w:val="3"/>
  </w:num>
  <w:num w:numId="5">
    <w:abstractNumId w:val="18"/>
  </w:num>
  <w:num w:numId="6">
    <w:abstractNumId w:val="9"/>
  </w:num>
  <w:num w:numId="7">
    <w:abstractNumId w:val="12"/>
  </w:num>
  <w:num w:numId="8">
    <w:abstractNumId w:val="4"/>
  </w:num>
  <w:num w:numId="9">
    <w:abstractNumId w:val="2"/>
  </w:num>
  <w:num w:numId="10">
    <w:abstractNumId w:val="19"/>
  </w:num>
  <w:num w:numId="11">
    <w:abstractNumId w:val="14"/>
  </w:num>
  <w:num w:numId="12">
    <w:abstractNumId w:val="13"/>
  </w:num>
  <w:num w:numId="13">
    <w:abstractNumId w:val="20"/>
  </w:num>
  <w:num w:numId="14">
    <w:abstractNumId w:val="23"/>
  </w:num>
  <w:num w:numId="15">
    <w:abstractNumId w:val="6"/>
  </w:num>
  <w:num w:numId="16">
    <w:abstractNumId w:val="15"/>
  </w:num>
  <w:num w:numId="17">
    <w:abstractNumId w:val="24"/>
  </w:num>
  <w:num w:numId="18">
    <w:abstractNumId w:val="22"/>
  </w:num>
  <w:num w:numId="19">
    <w:abstractNumId w:val="1"/>
  </w:num>
  <w:num w:numId="20">
    <w:abstractNumId w:val="8"/>
  </w:num>
  <w:num w:numId="21">
    <w:abstractNumId w:val="10"/>
  </w:num>
  <w:num w:numId="22">
    <w:abstractNumId w:val="17"/>
  </w:num>
  <w:num w:numId="23">
    <w:abstractNumId w:val="21"/>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B"/>
    <w:rsid w:val="00005BDD"/>
    <w:rsid w:val="000115EB"/>
    <w:rsid w:val="00037EDE"/>
    <w:rsid w:val="0004270E"/>
    <w:rsid w:val="00051C44"/>
    <w:rsid w:val="000B72BF"/>
    <w:rsid w:val="000E6748"/>
    <w:rsid w:val="000F0986"/>
    <w:rsid w:val="000F0ED3"/>
    <w:rsid w:val="00112D5E"/>
    <w:rsid w:val="0013436B"/>
    <w:rsid w:val="0014137B"/>
    <w:rsid w:val="00144AB3"/>
    <w:rsid w:val="00144BEE"/>
    <w:rsid w:val="0015526A"/>
    <w:rsid w:val="00161D65"/>
    <w:rsid w:val="00175F6A"/>
    <w:rsid w:val="001B3210"/>
    <w:rsid w:val="001D11B2"/>
    <w:rsid w:val="001D19B0"/>
    <w:rsid w:val="001F18A4"/>
    <w:rsid w:val="001F2F19"/>
    <w:rsid w:val="00213CCC"/>
    <w:rsid w:val="002162CE"/>
    <w:rsid w:val="00221A9B"/>
    <w:rsid w:val="00250CAF"/>
    <w:rsid w:val="002A68BE"/>
    <w:rsid w:val="002A75BA"/>
    <w:rsid w:val="002B113A"/>
    <w:rsid w:val="002B222D"/>
    <w:rsid w:val="00304127"/>
    <w:rsid w:val="00330A58"/>
    <w:rsid w:val="00354FAB"/>
    <w:rsid w:val="00363C14"/>
    <w:rsid w:val="003675B1"/>
    <w:rsid w:val="003745D4"/>
    <w:rsid w:val="0037503D"/>
    <w:rsid w:val="00380D9A"/>
    <w:rsid w:val="00395F17"/>
    <w:rsid w:val="003C245A"/>
    <w:rsid w:val="004004B8"/>
    <w:rsid w:val="00402DED"/>
    <w:rsid w:val="004061FB"/>
    <w:rsid w:val="00424BEF"/>
    <w:rsid w:val="00427A7C"/>
    <w:rsid w:val="00436F67"/>
    <w:rsid w:val="00444024"/>
    <w:rsid w:val="00455682"/>
    <w:rsid w:val="00460887"/>
    <w:rsid w:val="00482B29"/>
    <w:rsid w:val="0049280F"/>
    <w:rsid w:val="004B70D3"/>
    <w:rsid w:val="004B7CB2"/>
    <w:rsid w:val="004D19A7"/>
    <w:rsid w:val="004D2208"/>
    <w:rsid w:val="004D2DE0"/>
    <w:rsid w:val="004D3DF8"/>
    <w:rsid w:val="004D3FD1"/>
    <w:rsid w:val="004E2A9E"/>
    <w:rsid w:val="0050038D"/>
    <w:rsid w:val="0050090D"/>
    <w:rsid w:val="005357B0"/>
    <w:rsid w:val="0053645D"/>
    <w:rsid w:val="005405E0"/>
    <w:rsid w:val="005430D3"/>
    <w:rsid w:val="00567371"/>
    <w:rsid w:val="00576CAE"/>
    <w:rsid w:val="005831C6"/>
    <w:rsid w:val="005A129B"/>
    <w:rsid w:val="005D3D2E"/>
    <w:rsid w:val="005E2773"/>
    <w:rsid w:val="005E726B"/>
    <w:rsid w:val="0060335A"/>
    <w:rsid w:val="00604320"/>
    <w:rsid w:val="006343BC"/>
    <w:rsid w:val="00653ADC"/>
    <w:rsid w:val="006846EF"/>
    <w:rsid w:val="006E7070"/>
    <w:rsid w:val="006F2444"/>
    <w:rsid w:val="006F6A2B"/>
    <w:rsid w:val="00702DBA"/>
    <w:rsid w:val="00704CF3"/>
    <w:rsid w:val="007074B3"/>
    <w:rsid w:val="0073297C"/>
    <w:rsid w:val="00747C15"/>
    <w:rsid w:val="007529E8"/>
    <w:rsid w:val="00755ED4"/>
    <w:rsid w:val="007747BB"/>
    <w:rsid w:val="007764DE"/>
    <w:rsid w:val="007A6D49"/>
    <w:rsid w:val="007A783F"/>
    <w:rsid w:val="007A7AB0"/>
    <w:rsid w:val="007C2FCC"/>
    <w:rsid w:val="007C7709"/>
    <w:rsid w:val="007E0460"/>
    <w:rsid w:val="007E589A"/>
    <w:rsid w:val="007F40F0"/>
    <w:rsid w:val="008022DB"/>
    <w:rsid w:val="00811091"/>
    <w:rsid w:val="0082187B"/>
    <w:rsid w:val="00823834"/>
    <w:rsid w:val="00824A79"/>
    <w:rsid w:val="00836F2C"/>
    <w:rsid w:val="008847E4"/>
    <w:rsid w:val="00891FD9"/>
    <w:rsid w:val="008A7F4B"/>
    <w:rsid w:val="008B2CFB"/>
    <w:rsid w:val="008C7A25"/>
    <w:rsid w:val="008D01AD"/>
    <w:rsid w:val="008D5E4E"/>
    <w:rsid w:val="008F4BC5"/>
    <w:rsid w:val="0092336A"/>
    <w:rsid w:val="0092549B"/>
    <w:rsid w:val="00953B88"/>
    <w:rsid w:val="00973AB6"/>
    <w:rsid w:val="009B7B0B"/>
    <w:rsid w:val="009C5170"/>
    <w:rsid w:val="009F06FC"/>
    <w:rsid w:val="009F15FD"/>
    <w:rsid w:val="009F65BC"/>
    <w:rsid w:val="00A22D21"/>
    <w:rsid w:val="00A2442A"/>
    <w:rsid w:val="00A448DE"/>
    <w:rsid w:val="00A612D1"/>
    <w:rsid w:val="00A82253"/>
    <w:rsid w:val="00A87354"/>
    <w:rsid w:val="00A91DBF"/>
    <w:rsid w:val="00A95229"/>
    <w:rsid w:val="00AB24F3"/>
    <w:rsid w:val="00AC229B"/>
    <w:rsid w:val="00B014FE"/>
    <w:rsid w:val="00B02267"/>
    <w:rsid w:val="00B07C7B"/>
    <w:rsid w:val="00B35E0B"/>
    <w:rsid w:val="00B36358"/>
    <w:rsid w:val="00B53E70"/>
    <w:rsid w:val="00B56541"/>
    <w:rsid w:val="00B60B7E"/>
    <w:rsid w:val="00B62C20"/>
    <w:rsid w:val="00B81DD1"/>
    <w:rsid w:val="00B926BE"/>
    <w:rsid w:val="00BA0DE1"/>
    <w:rsid w:val="00BB402A"/>
    <w:rsid w:val="00BC5B04"/>
    <w:rsid w:val="00BF5DC6"/>
    <w:rsid w:val="00C01BC8"/>
    <w:rsid w:val="00C30450"/>
    <w:rsid w:val="00C340E2"/>
    <w:rsid w:val="00C46DC7"/>
    <w:rsid w:val="00C752E9"/>
    <w:rsid w:val="00C7742E"/>
    <w:rsid w:val="00C86109"/>
    <w:rsid w:val="00CB79DD"/>
    <w:rsid w:val="00CC7CE0"/>
    <w:rsid w:val="00CE1589"/>
    <w:rsid w:val="00D23328"/>
    <w:rsid w:val="00D269F6"/>
    <w:rsid w:val="00D346A6"/>
    <w:rsid w:val="00D41AF8"/>
    <w:rsid w:val="00D60389"/>
    <w:rsid w:val="00D65A51"/>
    <w:rsid w:val="00D94679"/>
    <w:rsid w:val="00DA24D1"/>
    <w:rsid w:val="00DA7078"/>
    <w:rsid w:val="00DB29CB"/>
    <w:rsid w:val="00DC1C43"/>
    <w:rsid w:val="00DD2C82"/>
    <w:rsid w:val="00DE5BDC"/>
    <w:rsid w:val="00DE78DD"/>
    <w:rsid w:val="00E321D7"/>
    <w:rsid w:val="00E33ABD"/>
    <w:rsid w:val="00E40D2C"/>
    <w:rsid w:val="00E5375B"/>
    <w:rsid w:val="00E62202"/>
    <w:rsid w:val="00EA72F6"/>
    <w:rsid w:val="00EB6920"/>
    <w:rsid w:val="00ED1B56"/>
    <w:rsid w:val="00ED3C70"/>
    <w:rsid w:val="00EE4733"/>
    <w:rsid w:val="00EF413A"/>
    <w:rsid w:val="00F1031A"/>
    <w:rsid w:val="00F151AE"/>
    <w:rsid w:val="00F2791F"/>
    <w:rsid w:val="00F91EC3"/>
    <w:rsid w:val="00FA30B8"/>
    <w:rsid w:val="00FA4620"/>
    <w:rsid w:val="00FD5BBF"/>
    <w:rsid w:val="00FE7E81"/>
    <w:rsid w:val="00FF34E5"/>
    <w:rsid w:val="00FF5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B8214"/>
  <w15:docId w15:val="{62398D61-09B7-4F29-A83F-574DC92AB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keepLines/>
      <w:spacing w:before="200"/>
      <w:outlineLvl w:val="1"/>
    </w:pPr>
    <w:rPr>
      <w:rFonts w:ascii="Cambria" w:eastAsia="Cambria" w:hAnsi="Cambria" w:cs="Cambria"/>
      <w:b/>
      <w:color w:val="4F81BD"/>
      <w:sz w:val="26"/>
      <w:szCs w:val="26"/>
    </w:rPr>
  </w:style>
  <w:style w:type="paragraph" w:styleId="3">
    <w:name w:val="heading 3"/>
    <w:basedOn w:val="a"/>
    <w:next w:val="a"/>
    <w:uiPriority w:val="9"/>
    <w:unhideWhenUsed/>
    <w:qFormat/>
    <w:pPr>
      <w:keepNext/>
      <w:spacing w:before="240" w:after="60"/>
      <w:outlineLvl w:val="2"/>
    </w:pPr>
    <w:rPr>
      <w:rFonts w:ascii="Arial" w:eastAsia="Arial" w:hAnsi="Arial" w:cs="Arial"/>
      <w:b/>
      <w:sz w:val="26"/>
      <w:szCs w:val="26"/>
    </w:rPr>
  </w:style>
  <w:style w:type="paragraph" w:styleId="4">
    <w:name w:val="heading 4"/>
    <w:basedOn w:val="a"/>
    <w:next w:val="a"/>
    <w:uiPriority w:val="9"/>
    <w:unhideWhenUsed/>
    <w:qFormat/>
    <w:pPr>
      <w:keepNext/>
      <w:keepLines/>
      <w:spacing w:before="200"/>
      <w:outlineLvl w:val="3"/>
    </w:pPr>
    <w:rPr>
      <w:rFonts w:ascii="Cambria" w:eastAsia="Cambria" w:hAnsi="Cambria" w:cs="Cambria"/>
      <w:b/>
      <w:i/>
      <w:color w:val="4F81BD"/>
    </w:rPr>
  </w:style>
  <w:style w:type="paragraph" w:styleId="5">
    <w:name w:val="heading 5"/>
    <w:basedOn w:val="a"/>
    <w:next w:val="a"/>
    <w:uiPriority w:val="9"/>
    <w:semiHidden/>
    <w:unhideWhenUsed/>
    <w:qFormat/>
    <w:pPr>
      <w:keepNext/>
      <w:keepLines/>
      <w:spacing w:before="200"/>
      <w:outlineLvl w:val="4"/>
    </w:pPr>
    <w:rPr>
      <w:rFonts w:ascii="Cambria" w:eastAsia="Cambria" w:hAnsi="Cambria" w:cs="Cambria"/>
      <w:color w:val="244061"/>
    </w:rPr>
  </w:style>
  <w:style w:type="paragraph" w:styleId="6">
    <w:name w:val="heading 6"/>
    <w:basedOn w:val="a"/>
    <w:next w:val="a"/>
    <w:uiPriority w:val="9"/>
    <w:semiHidden/>
    <w:unhideWhenUsed/>
    <w:qFormat/>
    <w:pPr>
      <w:keepNext/>
      <w:keepLines/>
      <w:spacing w:before="200"/>
      <w:outlineLvl w:val="5"/>
    </w:pPr>
    <w:rPr>
      <w:rFonts w:ascii="Cambria" w:eastAsia="Cambria" w:hAnsi="Cambria" w:cs="Cambria"/>
      <w:i/>
      <w:color w:val="2440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sz w:val="28"/>
      <w:szCs w:val="2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08" w:type="dxa"/>
        <w:right w:w="108" w:type="dxa"/>
      </w:tblCellMar>
    </w:tblPr>
  </w:style>
  <w:style w:type="paragraph" w:styleId="af5">
    <w:name w:val="annotation text"/>
    <w:basedOn w:val="a"/>
    <w:link w:val="af6"/>
    <w:uiPriority w:val="99"/>
    <w:semiHidden/>
    <w:unhideWhenUsed/>
    <w:rPr>
      <w:sz w:val="20"/>
      <w:szCs w:val="20"/>
    </w:rPr>
  </w:style>
  <w:style w:type="character" w:customStyle="1" w:styleId="af6">
    <w:name w:val="Текст примечания Знак"/>
    <w:basedOn w:val="a0"/>
    <w:link w:val="af5"/>
    <w:uiPriority w:val="99"/>
    <w:semiHidden/>
    <w:rPr>
      <w:sz w:val="20"/>
      <w:szCs w:val="20"/>
    </w:rPr>
  </w:style>
  <w:style w:type="character" w:styleId="af7">
    <w:name w:val="annotation reference"/>
    <w:basedOn w:val="a0"/>
    <w:uiPriority w:val="99"/>
    <w:semiHidden/>
    <w:unhideWhenUsed/>
    <w:rPr>
      <w:sz w:val="16"/>
      <w:szCs w:val="16"/>
    </w:rPr>
  </w:style>
  <w:style w:type="character" w:customStyle="1" w:styleId="af8">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9"/>
    <w:uiPriority w:val="34"/>
    <w:qFormat/>
    <w:locked/>
    <w:rsid w:val="004D3FD1"/>
  </w:style>
  <w:style w:type="paragraph" w:styleId="af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8"/>
    <w:uiPriority w:val="34"/>
    <w:qFormat/>
    <w:rsid w:val="004D3FD1"/>
    <w:pPr>
      <w:ind w:left="720"/>
      <w:contextualSpacing/>
    </w:pPr>
  </w:style>
  <w:style w:type="paragraph" w:styleId="afa">
    <w:name w:val="No Spacing"/>
    <w:uiPriority w:val="1"/>
    <w:qFormat/>
    <w:rsid w:val="00973AB6"/>
  </w:style>
  <w:style w:type="table" w:styleId="afb">
    <w:name w:val="Table Grid"/>
    <w:basedOn w:val="a1"/>
    <w:uiPriority w:val="59"/>
    <w:rsid w:val="00973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074B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afc">
    <w:name w:val="Hyperlink"/>
    <w:basedOn w:val="a0"/>
    <w:uiPriority w:val="99"/>
    <w:unhideWhenUsed/>
    <w:rsid w:val="007074B3"/>
    <w:rPr>
      <w:color w:val="0000FF"/>
      <w:u w:val="single"/>
    </w:rPr>
  </w:style>
  <w:style w:type="paragraph" w:styleId="afd">
    <w:name w:val="Normal (Web)"/>
    <w:basedOn w:val="a"/>
    <w:uiPriority w:val="99"/>
    <w:unhideWhenUsed/>
    <w:rsid w:val="00576CAE"/>
    <w:pPr>
      <w:spacing w:before="100" w:beforeAutospacing="1" w:after="100" w:afterAutospacing="1"/>
    </w:pPr>
  </w:style>
  <w:style w:type="character" w:styleId="afe">
    <w:name w:val="Strong"/>
    <w:basedOn w:val="a0"/>
    <w:uiPriority w:val="22"/>
    <w:qFormat/>
    <w:rsid w:val="00576CAE"/>
    <w:rPr>
      <w:b/>
      <w:bCs/>
    </w:rPr>
  </w:style>
  <w:style w:type="character" w:customStyle="1" w:styleId="ms-1">
    <w:name w:val="ms-1"/>
    <w:basedOn w:val="a0"/>
    <w:rsid w:val="00424BEF"/>
  </w:style>
  <w:style w:type="character" w:customStyle="1" w:styleId="max-w-15ch">
    <w:name w:val="max-w-[15ch]"/>
    <w:basedOn w:val="a0"/>
    <w:rsid w:val="00424BEF"/>
  </w:style>
  <w:style w:type="character" w:customStyle="1" w:styleId="-me-1">
    <w:name w:val="-me-1"/>
    <w:basedOn w:val="a0"/>
    <w:rsid w:val="00424BEF"/>
  </w:style>
  <w:style w:type="paragraph" w:styleId="aff">
    <w:name w:val="header"/>
    <w:basedOn w:val="a"/>
    <w:link w:val="aff0"/>
    <w:uiPriority w:val="99"/>
    <w:unhideWhenUsed/>
    <w:rsid w:val="00DB29CB"/>
    <w:pPr>
      <w:tabs>
        <w:tab w:val="center" w:pos="4677"/>
        <w:tab w:val="right" w:pos="9355"/>
      </w:tabs>
    </w:pPr>
  </w:style>
  <w:style w:type="character" w:customStyle="1" w:styleId="aff0">
    <w:name w:val="Верхний колонтитул Знак"/>
    <w:basedOn w:val="a0"/>
    <w:link w:val="aff"/>
    <w:uiPriority w:val="99"/>
    <w:rsid w:val="00DB29CB"/>
  </w:style>
  <w:style w:type="paragraph" w:styleId="aff1">
    <w:name w:val="footer"/>
    <w:basedOn w:val="a"/>
    <w:link w:val="aff2"/>
    <w:uiPriority w:val="99"/>
    <w:unhideWhenUsed/>
    <w:rsid w:val="00DB29CB"/>
    <w:pPr>
      <w:tabs>
        <w:tab w:val="center" w:pos="4677"/>
        <w:tab w:val="right" w:pos="9355"/>
      </w:tabs>
    </w:pPr>
  </w:style>
  <w:style w:type="character" w:customStyle="1" w:styleId="aff2">
    <w:name w:val="Нижний колонтитул Знак"/>
    <w:basedOn w:val="a0"/>
    <w:link w:val="aff1"/>
    <w:uiPriority w:val="99"/>
    <w:rsid w:val="00DB29CB"/>
  </w:style>
  <w:style w:type="character" w:customStyle="1" w:styleId="aff3">
    <w:name w:val="Основной текст Знак"/>
    <w:link w:val="aff4"/>
    <w:rsid w:val="00CB79DD"/>
    <w:rPr>
      <w:b/>
      <w:sz w:val="28"/>
    </w:rPr>
  </w:style>
  <w:style w:type="paragraph" w:styleId="aff4">
    <w:name w:val="Body Text"/>
    <w:basedOn w:val="a"/>
    <w:link w:val="aff3"/>
    <w:rsid w:val="00CB79DD"/>
    <w:rPr>
      <w:b/>
      <w:sz w:val="28"/>
    </w:rPr>
  </w:style>
  <w:style w:type="character" w:customStyle="1" w:styleId="10">
    <w:name w:val="Основной текст Знак1"/>
    <w:basedOn w:val="a0"/>
    <w:uiPriority w:val="99"/>
    <w:semiHidden/>
    <w:rsid w:val="00CB79DD"/>
  </w:style>
  <w:style w:type="character" w:styleId="aff5">
    <w:name w:val="Unresolved Mention"/>
    <w:basedOn w:val="a0"/>
    <w:uiPriority w:val="99"/>
    <w:semiHidden/>
    <w:unhideWhenUsed/>
    <w:rsid w:val="007C2FCC"/>
    <w:rPr>
      <w:color w:val="605E5C"/>
      <w:shd w:val="clear" w:color="auto" w:fill="E1DFDD"/>
    </w:rPr>
  </w:style>
  <w:style w:type="paragraph" w:customStyle="1" w:styleId="Default">
    <w:name w:val="Default"/>
    <w:qFormat/>
    <w:rsid w:val="00330A58"/>
    <w:pPr>
      <w:autoSpaceDE w:val="0"/>
      <w:autoSpaceDN w:val="0"/>
      <w:adjustRightInd w:val="0"/>
    </w:pPr>
    <w:rPr>
      <w:rFonts w:eastAsiaTheme="minorHAnsi"/>
      <w:color w:val="000000"/>
      <w:lang w:eastAsia="en-US"/>
    </w:rPr>
  </w:style>
  <w:style w:type="table" w:customStyle="1" w:styleId="11">
    <w:name w:val="Сетка таблицы1"/>
    <w:basedOn w:val="a1"/>
    <w:next w:val="afb"/>
    <w:uiPriority w:val="59"/>
    <w:rsid w:val="00603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450442">
      <w:bodyDiv w:val="1"/>
      <w:marLeft w:val="0"/>
      <w:marRight w:val="0"/>
      <w:marTop w:val="0"/>
      <w:marBottom w:val="0"/>
      <w:divBdr>
        <w:top w:val="none" w:sz="0" w:space="0" w:color="auto"/>
        <w:left w:val="none" w:sz="0" w:space="0" w:color="auto"/>
        <w:bottom w:val="none" w:sz="0" w:space="0" w:color="auto"/>
        <w:right w:val="none" w:sz="0" w:space="0" w:color="auto"/>
      </w:divBdr>
    </w:div>
    <w:div w:id="404183739">
      <w:bodyDiv w:val="1"/>
      <w:marLeft w:val="0"/>
      <w:marRight w:val="0"/>
      <w:marTop w:val="0"/>
      <w:marBottom w:val="0"/>
      <w:divBdr>
        <w:top w:val="none" w:sz="0" w:space="0" w:color="auto"/>
        <w:left w:val="none" w:sz="0" w:space="0" w:color="auto"/>
        <w:bottom w:val="none" w:sz="0" w:space="0" w:color="auto"/>
        <w:right w:val="none" w:sz="0" w:space="0" w:color="auto"/>
      </w:divBdr>
    </w:div>
    <w:div w:id="779760062">
      <w:bodyDiv w:val="1"/>
      <w:marLeft w:val="0"/>
      <w:marRight w:val="0"/>
      <w:marTop w:val="0"/>
      <w:marBottom w:val="0"/>
      <w:divBdr>
        <w:top w:val="none" w:sz="0" w:space="0" w:color="auto"/>
        <w:left w:val="none" w:sz="0" w:space="0" w:color="auto"/>
        <w:bottom w:val="none" w:sz="0" w:space="0" w:color="auto"/>
        <w:right w:val="none" w:sz="0" w:space="0" w:color="auto"/>
      </w:divBdr>
    </w:div>
    <w:div w:id="824904894">
      <w:bodyDiv w:val="1"/>
      <w:marLeft w:val="0"/>
      <w:marRight w:val="0"/>
      <w:marTop w:val="0"/>
      <w:marBottom w:val="0"/>
      <w:divBdr>
        <w:top w:val="none" w:sz="0" w:space="0" w:color="auto"/>
        <w:left w:val="none" w:sz="0" w:space="0" w:color="auto"/>
        <w:bottom w:val="none" w:sz="0" w:space="0" w:color="auto"/>
        <w:right w:val="none" w:sz="0" w:space="0" w:color="auto"/>
      </w:divBdr>
    </w:div>
    <w:div w:id="952401535">
      <w:bodyDiv w:val="1"/>
      <w:marLeft w:val="0"/>
      <w:marRight w:val="0"/>
      <w:marTop w:val="0"/>
      <w:marBottom w:val="0"/>
      <w:divBdr>
        <w:top w:val="none" w:sz="0" w:space="0" w:color="auto"/>
        <w:left w:val="none" w:sz="0" w:space="0" w:color="auto"/>
        <w:bottom w:val="none" w:sz="0" w:space="0" w:color="auto"/>
        <w:right w:val="none" w:sz="0" w:space="0" w:color="auto"/>
      </w:divBdr>
    </w:div>
    <w:div w:id="997344892">
      <w:bodyDiv w:val="1"/>
      <w:marLeft w:val="0"/>
      <w:marRight w:val="0"/>
      <w:marTop w:val="0"/>
      <w:marBottom w:val="0"/>
      <w:divBdr>
        <w:top w:val="none" w:sz="0" w:space="0" w:color="auto"/>
        <w:left w:val="none" w:sz="0" w:space="0" w:color="auto"/>
        <w:bottom w:val="none" w:sz="0" w:space="0" w:color="auto"/>
        <w:right w:val="none" w:sz="0" w:space="0" w:color="auto"/>
      </w:divBdr>
    </w:div>
    <w:div w:id="1060445957">
      <w:bodyDiv w:val="1"/>
      <w:marLeft w:val="0"/>
      <w:marRight w:val="0"/>
      <w:marTop w:val="0"/>
      <w:marBottom w:val="0"/>
      <w:divBdr>
        <w:top w:val="none" w:sz="0" w:space="0" w:color="auto"/>
        <w:left w:val="none" w:sz="0" w:space="0" w:color="auto"/>
        <w:bottom w:val="none" w:sz="0" w:space="0" w:color="auto"/>
        <w:right w:val="none" w:sz="0" w:space="0" w:color="auto"/>
      </w:divBdr>
    </w:div>
    <w:div w:id="1279292945">
      <w:bodyDiv w:val="1"/>
      <w:marLeft w:val="0"/>
      <w:marRight w:val="0"/>
      <w:marTop w:val="0"/>
      <w:marBottom w:val="0"/>
      <w:divBdr>
        <w:top w:val="none" w:sz="0" w:space="0" w:color="auto"/>
        <w:left w:val="none" w:sz="0" w:space="0" w:color="auto"/>
        <w:bottom w:val="none" w:sz="0" w:space="0" w:color="auto"/>
        <w:right w:val="none" w:sz="0" w:space="0" w:color="auto"/>
      </w:divBdr>
    </w:div>
    <w:div w:id="1857159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744</Words>
  <Characters>4245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Kaznmu-CS</dc:creator>
  <cp:lastModifiedBy>User</cp:lastModifiedBy>
  <cp:revision>8</cp:revision>
  <cp:lastPrinted>2025-11-12T10:54:00Z</cp:lastPrinted>
  <dcterms:created xsi:type="dcterms:W3CDTF">2025-11-13T07:43:00Z</dcterms:created>
  <dcterms:modified xsi:type="dcterms:W3CDTF">2025-12-01T12:46:00Z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