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4C6D" w14:textId="77777777" w:rsidR="00FE2617" w:rsidRDefault="00FE2617" w:rsidP="00FE2617">
      <w:pPr>
        <w:suppressAutoHyphens w:val="0"/>
        <w:jc w:val="right"/>
        <w:rPr>
          <w:b/>
          <w:bCs/>
          <w:color w:val="000000"/>
          <w:shd w:val="clear" w:color="auto" w:fill="FFFFFF"/>
          <w:lang w:eastAsia="ru-RU"/>
        </w:rPr>
      </w:pPr>
      <w:bookmarkStart w:id="0" w:name="_Hlk216172208"/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Ғылыми</w:t>
      </w:r>
      <w:proofErr w:type="spellEnd"/>
      <w:r w:rsidRPr="00FE2617">
        <w:rPr>
          <w:b/>
          <w:bCs/>
          <w:color w:val="000000"/>
          <w:shd w:val="clear" w:color="auto" w:fill="FFFFFF"/>
          <w:lang w:eastAsia="ru-RU"/>
        </w:rPr>
        <w:t xml:space="preserve"> 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атақтар</w:t>
      </w:r>
      <w:proofErr w:type="spellEnd"/>
    </w:p>
    <w:p w14:paraId="63454422" w14:textId="77777777" w:rsidR="00FE2617" w:rsidRDefault="00FE2617" w:rsidP="00FE2617">
      <w:pPr>
        <w:suppressAutoHyphens w:val="0"/>
        <w:jc w:val="right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(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қауымдастырылған</w:t>
      </w:r>
      <w:proofErr w:type="spellEnd"/>
      <w:r>
        <w:rPr>
          <w:b/>
          <w:bCs/>
          <w:color w:val="000000"/>
          <w:shd w:val="clear" w:color="auto" w:fill="FFFFFF"/>
          <w:lang w:eastAsia="ru-RU"/>
        </w:rPr>
        <w:t xml:space="preserve"> </w:t>
      </w:r>
      <w:r w:rsidRPr="00FE2617">
        <w:rPr>
          <w:b/>
          <w:bCs/>
          <w:color w:val="000000"/>
          <w:shd w:val="clear" w:color="auto" w:fill="FFFFFF"/>
          <w:lang w:eastAsia="ru-RU"/>
        </w:rPr>
        <w:t>профессор (доцент),</w:t>
      </w:r>
    </w:p>
    <w:p w14:paraId="740B9C97" w14:textId="6D93DB05" w:rsidR="00FE2617" w:rsidRPr="00FE2617" w:rsidRDefault="00FE2617" w:rsidP="00FE2617">
      <w:pPr>
        <w:suppressAutoHyphens w:val="0"/>
        <w:jc w:val="right"/>
        <w:rPr>
          <w:b/>
          <w:color w:val="000000"/>
          <w:sz w:val="28"/>
          <w:szCs w:val="28"/>
          <w:lang w:eastAsia="ru-RU"/>
        </w:rPr>
      </w:pPr>
      <w:r w:rsidRPr="00FE2617">
        <w:rPr>
          <w:b/>
          <w:bCs/>
          <w:color w:val="000000"/>
          <w:shd w:val="clear" w:color="auto" w:fill="FFFFFF"/>
          <w:lang w:eastAsia="ru-RU"/>
        </w:rPr>
        <w:t xml:space="preserve">профессор) беру 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ережесіне</w:t>
      </w:r>
      <w:proofErr w:type="spellEnd"/>
      <w:r>
        <w:rPr>
          <w:b/>
          <w:bCs/>
          <w:color w:val="000000"/>
          <w:shd w:val="clear" w:color="auto" w:fill="FFFFFF"/>
          <w:lang w:eastAsia="ru-RU"/>
        </w:rPr>
        <w:t xml:space="preserve"> 1</w:t>
      </w:r>
      <w:r w:rsidRPr="00FE2617">
        <w:rPr>
          <w:b/>
          <w:bCs/>
          <w:color w:val="000000"/>
          <w:shd w:val="clear" w:color="auto" w:fill="FFFFFF"/>
          <w:lang w:eastAsia="ru-RU"/>
        </w:rPr>
        <w:t>-қосымша</w:t>
      </w:r>
    </w:p>
    <w:bookmarkEnd w:id="0"/>
    <w:p w14:paraId="5D9F22BE" w14:textId="77777777" w:rsidR="00D5273C" w:rsidRDefault="00D5273C" w:rsidP="00D5273C">
      <w:pPr>
        <w:rPr>
          <w:bCs/>
        </w:rPr>
      </w:pPr>
    </w:p>
    <w:p w14:paraId="7C285540" w14:textId="77777777" w:rsidR="00D5273C" w:rsidRDefault="00D5273C" w:rsidP="00D5273C">
      <w:pPr>
        <w:rPr>
          <w:bCs/>
        </w:rPr>
      </w:pPr>
    </w:p>
    <w:p w14:paraId="06B99A90" w14:textId="4A3034FA" w:rsidR="00FE2617" w:rsidRPr="00FE2617" w:rsidRDefault="00FE2617" w:rsidP="00FE2617">
      <w:pPr>
        <w:jc w:val="center"/>
        <w:rPr>
          <w:bCs/>
        </w:rPr>
      </w:pPr>
      <w:r>
        <w:rPr>
          <w:bCs/>
        </w:rPr>
        <w:t>30100 –«</w:t>
      </w:r>
      <w:r w:rsidRPr="00FE2617">
        <w:rPr>
          <w:bCs/>
        </w:rPr>
        <w:t xml:space="preserve">Медицина </w:t>
      </w:r>
      <w:proofErr w:type="spellStart"/>
      <w:r w:rsidRPr="00FE2617">
        <w:rPr>
          <w:bCs/>
        </w:rPr>
        <w:t>ғылымдары</w:t>
      </w:r>
      <w:proofErr w:type="spellEnd"/>
      <w:r>
        <w:rPr>
          <w:bCs/>
        </w:rPr>
        <w:t>»</w:t>
      </w:r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ғылыми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бағыты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бойынша</w:t>
      </w:r>
      <w:proofErr w:type="spellEnd"/>
    </w:p>
    <w:p w14:paraId="196B4D33" w14:textId="5BDD51A0" w:rsidR="00FE2617" w:rsidRPr="00FE2617" w:rsidRDefault="00FE2617" w:rsidP="00FE2617">
      <w:pPr>
        <w:jc w:val="center"/>
        <w:rPr>
          <w:bCs/>
        </w:rPr>
      </w:pPr>
      <w:r w:rsidRPr="00FE2617">
        <w:rPr>
          <w:bCs/>
        </w:rPr>
        <w:t>«</w:t>
      </w:r>
      <w:r w:rsidR="00534C17">
        <w:rPr>
          <w:bCs/>
        </w:rPr>
        <w:t>П</w:t>
      </w:r>
      <w:r w:rsidRPr="00FE2617">
        <w:rPr>
          <w:bCs/>
        </w:rPr>
        <w:t xml:space="preserve">рофессор» </w:t>
      </w:r>
      <w:proofErr w:type="spellStart"/>
      <w:r w:rsidRPr="00FE2617">
        <w:rPr>
          <w:bCs/>
        </w:rPr>
        <w:t>ғылыми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атағын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ізденуші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туралы</w:t>
      </w:r>
      <w:proofErr w:type="spellEnd"/>
    </w:p>
    <w:p w14:paraId="22E75615" w14:textId="1A2D38CE" w:rsidR="00FE2617" w:rsidRDefault="00FE2617" w:rsidP="00D5273C">
      <w:pPr>
        <w:jc w:val="center"/>
        <w:rPr>
          <w:bCs/>
        </w:rPr>
      </w:pPr>
      <w:proofErr w:type="spellStart"/>
      <w:r w:rsidRPr="00FE2617">
        <w:rPr>
          <w:bCs/>
        </w:rPr>
        <w:t>анықтама</w:t>
      </w:r>
      <w:proofErr w:type="spellEnd"/>
    </w:p>
    <w:p w14:paraId="2A7EC690" w14:textId="77777777" w:rsidR="00FE2617" w:rsidRDefault="00FE2617" w:rsidP="00D5273C">
      <w:pPr>
        <w:jc w:val="center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267"/>
        <w:gridCol w:w="4343"/>
      </w:tblGrid>
      <w:tr w:rsidR="00534C17" w:rsidRPr="009E432F" w14:paraId="7062B3BD" w14:textId="77777777" w:rsidTr="00534C17">
        <w:tc>
          <w:tcPr>
            <w:tcW w:w="456" w:type="dxa"/>
            <w:shd w:val="clear" w:color="auto" w:fill="auto"/>
          </w:tcPr>
          <w:p w14:paraId="12C55255" w14:textId="77777777" w:rsidR="00534C17" w:rsidRPr="00D5273C" w:rsidRDefault="00534C17" w:rsidP="00534C17">
            <w:pPr>
              <w:rPr>
                <w:bCs/>
              </w:rPr>
            </w:pPr>
            <w:r w:rsidRPr="00D5273C">
              <w:rPr>
                <w:bCs/>
              </w:rPr>
              <w:t>1</w:t>
            </w:r>
          </w:p>
        </w:tc>
        <w:tc>
          <w:tcPr>
            <w:tcW w:w="4267" w:type="dxa"/>
            <w:shd w:val="clear" w:color="auto" w:fill="auto"/>
          </w:tcPr>
          <w:p w14:paraId="36F43496" w14:textId="06B7EEF1" w:rsidR="00534C17" w:rsidRPr="00D5273C" w:rsidRDefault="00534C17" w:rsidP="00534C17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Тегі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әкесінің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болған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жағдайда</w:t>
            </w:r>
            <w:proofErr w:type="spellEnd"/>
            <w:r w:rsidRPr="0056705A">
              <w:rPr>
                <w:bCs/>
              </w:rPr>
              <w:t>)</w:t>
            </w:r>
          </w:p>
        </w:tc>
        <w:tc>
          <w:tcPr>
            <w:tcW w:w="4343" w:type="dxa"/>
            <w:shd w:val="clear" w:color="auto" w:fill="auto"/>
          </w:tcPr>
          <w:p w14:paraId="519230B0" w14:textId="14BCE66E" w:rsidR="00534C17" w:rsidRPr="00534C17" w:rsidRDefault="00534C17" w:rsidP="00534C17">
            <w:r>
              <w:t xml:space="preserve">Ибраева </w:t>
            </w:r>
            <w:proofErr w:type="spellStart"/>
            <w:r>
              <w:t>Анель</w:t>
            </w:r>
            <w:proofErr w:type="spellEnd"/>
            <w:r>
              <w:t xml:space="preserve"> </w:t>
            </w:r>
            <w:proofErr w:type="spellStart"/>
            <w:r>
              <w:t>Шамильевна</w:t>
            </w:r>
            <w:proofErr w:type="spellEnd"/>
          </w:p>
        </w:tc>
      </w:tr>
      <w:tr w:rsidR="005B3B62" w:rsidRPr="009E432F" w14:paraId="37664921" w14:textId="77777777" w:rsidTr="00AE7A56">
        <w:tc>
          <w:tcPr>
            <w:tcW w:w="456" w:type="dxa"/>
            <w:shd w:val="clear" w:color="auto" w:fill="auto"/>
          </w:tcPr>
          <w:p w14:paraId="159657C4" w14:textId="77777777" w:rsidR="005B3B62" w:rsidRPr="00D5273C" w:rsidRDefault="005B3B62" w:rsidP="005B3B62">
            <w:pPr>
              <w:rPr>
                <w:bCs/>
              </w:rPr>
            </w:pPr>
            <w:r w:rsidRPr="00D5273C">
              <w:rPr>
                <w:bCs/>
              </w:rPr>
              <w:t>2</w:t>
            </w:r>
          </w:p>
        </w:tc>
        <w:tc>
          <w:tcPr>
            <w:tcW w:w="4267" w:type="dxa"/>
            <w:shd w:val="clear" w:color="auto" w:fill="auto"/>
          </w:tcPr>
          <w:p w14:paraId="43B1C8A7" w14:textId="0F6676B1" w:rsidR="005B3B62" w:rsidRPr="00D5273C" w:rsidRDefault="005B3B62" w:rsidP="005B3B62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кандидаты, 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,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академиялық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8F54" w14:textId="1C985C6F" w:rsidR="005B3B62" w:rsidRPr="00D5273C" w:rsidRDefault="005B3B62" w:rsidP="005B3B62">
            <w:pPr>
              <w:jc w:val="both"/>
              <w:rPr>
                <w:bCs/>
              </w:rPr>
            </w:pPr>
            <w:r w:rsidRPr="001971A9">
              <w:t xml:space="preserve">Медицина </w:t>
            </w:r>
            <w:proofErr w:type="spellStart"/>
            <w:r w:rsidRPr="001971A9">
              <w:t>ғылымдарының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докторы</w:t>
            </w:r>
            <w:proofErr w:type="spellEnd"/>
            <w:r w:rsidRPr="001971A9">
              <w:t xml:space="preserve">, </w:t>
            </w:r>
            <w:proofErr w:type="spellStart"/>
            <w:r w:rsidRPr="001971A9">
              <w:t>мамандық</w:t>
            </w:r>
            <w:proofErr w:type="spellEnd"/>
            <w:r w:rsidRPr="001971A9">
              <w:t xml:space="preserve"> шифры 14.00.40 – </w:t>
            </w:r>
            <w:r>
              <w:rPr>
                <w:lang w:val="kk-KZ"/>
              </w:rPr>
              <w:t>У</w:t>
            </w:r>
            <w:proofErr w:type="spellStart"/>
            <w:r w:rsidRPr="001971A9">
              <w:t>рология</w:t>
            </w:r>
            <w:proofErr w:type="spellEnd"/>
            <w:r w:rsidRPr="001971A9">
              <w:t xml:space="preserve">, 14.00.15 – </w:t>
            </w:r>
            <w:r>
              <w:rPr>
                <w:lang w:val="kk-KZ"/>
              </w:rPr>
              <w:t>П</w:t>
            </w:r>
            <w:proofErr w:type="spellStart"/>
            <w:r w:rsidRPr="001971A9">
              <w:t>атологиялық</w:t>
            </w:r>
            <w:proofErr w:type="spellEnd"/>
            <w:r w:rsidRPr="001971A9">
              <w:t xml:space="preserve"> анатомия, ҚР БҒМ </w:t>
            </w:r>
            <w:proofErr w:type="spellStart"/>
            <w:r w:rsidRPr="001971A9">
              <w:t>Білім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және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ғылым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саласындағы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қадағалау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және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аттестаттау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комитетінің</w:t>
            </w:r>
            <w:proofErr w:type="spellEnd"/>
            <w:r w:rsidRPr="001971A9">
              <w:t xml:space="preserve"> 21.04.2006 ж. </w:t>
            </w:r>
            <w:proofErr w:type="spellStart"/>
            <w:r w:rsidRPr="001971A9">
              <w:t>шешімі</w:t>
            </w:r>
            <w:proofErr w:type="spellEnd"/>
            <w:r w:rsidRPr="001971A9">
              <w:t xml:space="preserve"> (№</w:t>
            </w:r>
            <w:r>
              <w:rPr>
                <w:lang w:val="kk-KZ"/>
              </w:rPr>
              <w:t xml:space="preserve"> </w:t>
            </w:r>
            <w:r w:rsidRPr="001971A9">
              <w:t xml:space="preserve">2 </w:t>
            </w:r>
            <w:proofErr w:type="spellStart"/>
            <w:r w:rsidRPr="001971A9">
              <w:t>хаттама</w:t>
            </w:r>
            <w:proofErr w:type="spellEnd"/>
            <w:r w:rsidRPr="001971A9">
              <w:t>), FД № 0000340</w:t>
            </w:r>
          </w:p>
        </w:tc>
      </w:tr>
      <w:tr w:rsidR="005B3B62" w:rsidRPr="009E432F" w14:paraId="1DDE95D8" w14:textId="77777777" w:rsidTr="00AE7A56">
        <w:tc>
          <w:tcPr>
            <w:tcW w:w="456" w:type="dxa"/>
            <w:shd w:val="clear" w:color="auto" w:fill="auto"/>
          </w:tcPr>
          <w:p w14:paraId="6A1058FE" w14:textId="77777777" w:rsidR="005B3B62" w:rsidRPr="00D5273C" w:rsidRDefault="005B3B62" w:rsidP="005B3B62">
            <w:pPr>
              <w:rPr>
                <w:bCs/>
              </w:rPr>
            </w:pPr>
            <w:r w:rsidRPr="00D5273C">
              <w:rPr>
                <w:bCs/>
              </w:rPr>
              <w:t>3</w:t>
            </w:r>
          </w:p>
        </w:tc>
        <w:tc>
          <w:tcPr>
            <w:tcW w:w="4267" w:type="dxa"/>
            <w:shd w:val="clear" w:color="auto" w:fill="auto"/>
          </w:tcPr>
          <w:p w14:paraId="1032F898" w14:textId="1DDF7DDC" w:rsidR="005B3B62" w:rsidRPr="00D5273C" w:rsidRDefault="005B3B62" w:rsidP="005B3B62">
            <w:pPr>
              <w:ind w:hanging="2"/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9D6A" w14:textId="442770E1" w:rsidR="005B3B62" w:rsidRPr="00D5273C" w:rsidRDefault="005B3B62" w:rsidP="005B3B62">
            <w:pPr>
              <w:jc w:val="both"/>
              <w:rPr>
                <w:bCs/>
                <w:lang w:val="kk-KZ"/>
              </w:rPr>
            </w:pPr>
            <w:r w:rsidRPr="001971A9">
              <w:t xml:space="preserve">Медицина </w:t>
            </w:r>
            <w:proofErr w:type="spellStart"/>
            <w:r w:rsidRPr="001971A9">
              <w:t>мамандығы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бойынша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қауымдастырылған</w:t>
            </w:r>
            <w:proofErr w:type="spellEnd"/>
            <w:r w:rsidRPr="001971A9">
              <w:t xml:space="preserve"> профессор, ҚР БҒМ </w:t>
            </w:r>
            <w:proofErr w:type="spellStart"/>
            <w:r w:rsidRPr="001971A9">
              <w:t>Жоғары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аттестаттау</w:t>
            </w:r>
            <w:proofErr w:type="spellEnd"/>
            <w:r w:rsidRPr="001971A9">
              <w:t xml:space="preserve"> </w:t>
            </w:r>
            <w:proofErr w:type="spellStart"/>
            <w:r w:rsidRPr="001971A9">
              <w:t>комитетінің</w:t>
            </w:r>
            <w:proofErr w:type="spellEnd"/>
            <w:r w:rsidRPr="001971A9">
              <w:t xml:space="preserve"> 22.10.2004 ж. </w:t>
            </w:r>
            <w:proofErr w:type="spellStart"/>
            <w:r w:rsidRPr="001971A9">
              <w:t>шешімі</w:t>
            </w:r>
            <w:proofErr w:type="spellEnd"/>
            <w:r w:rsidRPr="001971A9">
              <w:t xml:space="preserve"> (№12 </w:t>
            </w:r>
            <w:proofErr w:type="spellStart"/>
            <w:r w:rsidRPr="001971A9">
              <w:t>хаттама</w:t>
            </w:r>
            <w:proofErr w:type="spellEnd"/>
            <w:r w:rsidRPr="001971A9">
              <w:t>), ДЦ № 0006007</w:t>
            </w:r>
          </w:p>
        </w:tc>
      </w:tr>
      <w:tr w:rsidR="005B3B62" w:rsidRPr="009E432F" w14:paraId="69E7BB48" w14:textId="77777777" w:rsidTr="00AE7A56">
        <w:tc>
          <w:tcPr>
            <w:tcW w:w="456" w:type="dxa"/>
            <w:shd w:val="clear" w:color="auto" w:fill="auto"/>
          </w:tcPr>
          <w:p w14:paraId="7F274AFE" w14:textId="77777777" w:rsidR="005B3B62" w:rsidRPr="00D5273C" w:rsidRDefault="005B3B62" w:rsidP="005B3B62">
            <w:pPr>
              <w:rPr>
                <w:bCs/>
              </w:rPr>
            </w:pPr>
            <w:r w:rsidRPr="00D5273C">
              <w:rPr>
                <w:bCs/>
              </w:rPr>
              <w:t>4</w:t>
            </w:r>
          </w:p>
        </w:tc>
        <w:tc>
          <w:tcPr>
            <w:tcW w:w="4267" w:type="dxa"/>
            <w:shd w:val="clear" w:color="auto" w:fill="auto"/>
          </w:tcPr>
          <w:p w14:paraId="2174F613" w14:textId="31A43864" w:rsidR="005B3B62" w:rsidRPr="00D5273C" w:rsidRDefault="005B3B62" w:rsidP="005B3B62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Құрметті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FDDD" w14:textId="12607D4A" w:rsidR="005B3B62" w:rsidRPr="00D5273C" w:rsidRDefault="005B3B62" w:rsidP="005B3B62">
            <w:pPr>
              <w:jc w:val="both"/>
              <w:rPr>
                <w:bCs/>
                <w:lang w:val="kk-KZ"/>
              </w:rPr>
            </w:pPr>
            <w:proofErr w:type="spellStart"/>
            <w:r w:rsidRPr="001971A9">
              <w:t>Жоқ</w:t>
            </w:r>
            <w:proofErr w:type="spellEnd"/>
          </w:p>
        </w:tc>
      </w:tr>
      <w:tr w:rsidR="00534C17" w:rsidRPr="000F6109" w14:paraId="02EE207C" w14:textId="77777777" w:rsidTr="00534C17">
        <w:tc>
          <w:tcPr>
            <w:tcW w:w="456" w:type="dxa"/>
            <w:shd w:val="clear" w:color="auto" w:fill="auto"/>
          </w:tcPr>
          <w:p w14:paraId="7A08BB9A" w14:textId="77777777" w:rsidR="00534C17" w:rsidRPr="00D5273C" w:rsidRDefault="00534C17" w:rsidP="00534C17">
            <w:pPr>
              <w:rPr>
                <w:bCs/>
              </w:rPr>
            </w:pPr>
            <w:r w:rsidRPr="00D5273C">
              <w:rPr>
                <w:bCs/>
              </w:rPr>
              <w:t>5</w:t>
            </w:r>
          </w:p>
        </w:tc>
        <w:tc>
          <w:tcPr>
            <w:tcW w:w="4267" w:type="dxa"/>
            <w:shd w:val="clear" w:color="auto" w:fill="auto"/>
          </w:tcPr>
          <w:p w14:paraId="3C120C37" w14:textId="6C8478F9" w:rsidR="00534C17" w:rsidRPr="00D5273C" w:rsidRDefault="00534C17" w:rsidP="00534C17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Лауазымы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лауазымға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тағайындалу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туралы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бұйрық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мерзімі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және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нөмірі</w:t>
            </w:r>
            <w:proofErr w:type="spellEnd"/>
            <w:r w:rsidRPr="0056705A">
              <w:rPr>
                <w:bCs/>
              </w:rPr>
              <w:t>)</w:t>
            </w:r>
          </w:p>
        </w:tc>
        <w:tc>
          <w:tcPr>
            <w:tcW w:w="4343" w:type="dxa"/>
            <w:shd w:val="clear" w:color="auto" w:fill="auto"/>
          </w:tcPr>
          <w:p w14:paraId="1B6B6AD5" w14:textId="6B280401" w:rsidR="00534C17" w:rsidRPr="00D5273C" w:rsidRDefault="00534C17" w:rsidP="000F6109">
            <w:pPr>
              <w:jc w:val="both"/>
              <w:rPr>
                <w:bCs/>
                <w:lang w:val="kk-KZ"/>
              </w:rPr>
            </w:pPr>
            <w:r w:rsidRPr="00100E0C">
              <w:rPr>
                <w:bCs/>
                <w:lang w:val="kk-KZ"/>
              </w:rPr>
              <w:t>С.</w:t>
            </w:r>
            <w:r>
              <w:rPr>
                <w:bCs/>
                <w:lang w:val="kk-KZ"/>
              </w:rPr>
              <w:t>Ж</w:t>
            </w:r>
            <w:r w:rsidRPr="00100E0C">
              <w:rPr>
                <w:bCs/>
                <w:lang w:val="kk-KZ"/>
              </w:rPr>
              <w:t xml:space="preserve">. Асфендияров </w:t>
            </w:r>
            <w:r w:rsidR="000F6109" w:rsidRPr="000F6109">
              <w:rPr>
                <w:bCs/>
                <w:lang w:val="kk-KZ"/>
              </w:rPr>
              <w:t>атындағы Қазақ ұлттық медицина университетінің Ғылыми-технологиялық паркінің басшысы,</w:t>
            </w:r>
            <w:r w:rsidR="000F6109">
              <w:rPr>
                <w:bCs/>
                <w:lang w:val="kk-KZ"/>
              </w:rPr>
              <w:t xml:space="preserve"> </w:t>
            </w:r>
            <w:r w:rsidR="000F6109" w:rsidRPr="000F6109">
              <w:rPr>
                <w:bCs/>
                <w:lang w:val="kk-KZ"/>
              </w:rPr>
              <w:t>2024 жылғы 11</w:t>
            </w:r>
            <w:r w:rsidR="000F6109">
              <w:rPr>
                <w:bCs/>
                <w:lang w:val="kk-KZ"/>
              </w:rPr>
              <w:t xml:space="preserve"> </w:t>
            </w:r>
            <w:r w:rsidR="000F6109" w:rsidRPr="00100E0C">
              <w:rPr>
                <w:bCs/>
                <w:lang w:val="kk-KZ"/>
              </w:rPr>
              <w:t>желтоқсандағы</w:t>
            </w:r>
            <w:r w:rsidR="000F6109" w:rsidRPr="000F6109">
              <w:rPr>
                <w:bCs/>
                <w:lang w:val="kk-KZ"/>
              </w:rPr>
              <w:t xml:space="preserve"> №4505 л/с бұйрық</w:t>
            </w:r>
          </w:p>
        </w:tc>
      </w:tr>
      <w:tr w:rsidR="00534C17" w:rsidRPr="009E432F" w14:paraId="472325F8" w14:textId="77777777" w:rsidTr="00534C17">
        <w:tc>
          <w:tcPr>
            <w:tcW w:w="456" w:type="dxa"/>
            <w:shd w:val="clear" w:color="auto" w:fill="auto"/>
          </w:tcPr>
          <w:p w14:paraId="0460E3E2" w14:textId="77777777" w:rsidR="00534C17" w:rsidRPr="00D5273C" w:rsidRDefault="00534C17" w:rsidP="00534C17">
            <w:pPr>
              <w:rPr>
                <w:bCs/>
              </w:rPr>
            </w:pPr>
            <w:r w:rsidRPr="00D5273C">
              <w:rPr>
                <w:bCs/>
              </w:rPr>
              <w:t>6</w:t>
            </w:r>
          </w:p>
        </w:tc>
        <w:tc>
          <w:tcPr>
            <w:tcW w:w="4267" w:type="dxa"/>
            <w:shd w:val="clear" w:color="auto" w:fill="auto"/>
          </w:tcPr>
          <w:p w14:paraId="1412F660" w14:textId="2AF21BF4" w:rsidR="00534C17" w:rsidRPr="00D5273C" w:rsidRDefault="00534C17" w:rsidP="00534C17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ғылыми-педагогикалық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жұмыс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өтілі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14:paraId="36827DDC" w14:textId="6C206034" w:rsidR="00534C17" w:rsidRPr="000F6109" w:rsidRDefault="00534C17" w:rsidP="00534C17">
            <w:pPr>
              <w:jc w:val="both"/>
              <w:rPr>
                <w:bCs/>
              </w:rPr>
            </w:pPr>
            <w:proofErr w:type="spellStart"/>
            <w:r w:rsidRPr="000F6109">
              <w:rPr>
                <w:bCs/>
              </w:rPr>
              <w:t>Барлығы</w:t>
            </w:r>
            <w:proofErr w:type="spellEnd"/>
            <w:r w:rsidRPr="000F6109">
              <w:rPr>
                <w:bCs/>
              </w:rPr>
              <w:t xml:space="preserve"> </w:t>
            </w:r>
            <w:r w:rsidR="000F6109" w:rsidRPr="000F6109">
              <w:rPr>
                <w:bCs/>
                <w:lang w:val="kk-KZ"/>
              </w:rPr>
              <w:t>30</w:t>
            </w:r>
            <w:r w:rsidRPr="000F6109">
              <w:rPr>
                <w:bCs/>
                <w:lang w:val="kk-KZ"/>
              </w:rPr>
              <w:t xml:space="preserve"> </w:t>
            </w:r>
            <w:proofErr w:type="spellStart"/>
            <w:r w:rsidRPr="000F6109">
              <w:rPr>
                <w:bCs/>
              </w:rPr>
              <w:t>жыл</w:t>
            </w:r>
            <w:proofErr w:type="spellEnd"/>
            <w:r w:rsidRPr="000F6109">
              <w:rPr>
                <w:bCs/>
              </w:rPr>
              <w:t xml:space="preserve">, </w:t>
            </w:r>
            <w:proofErr w:type="spellStart"/>
            <w:r w:rsidRPr="000F6109">
              <w:rPr>
                <w:bCs/>
              </w:rPr>
              <w:t>оның</w:t>
            </w:r>
            <w:proofErr w:type="spellEnd"/>
            <w:r w:rsidRPr="000F6109">
              <w:rPr>
                <w:bCs/>
              </w:rPr>
              <w:t xml:space="preserve"> </w:t>
            </w:r>
            <w:proofErr w:type="spellStart"/>
            <w:r w:rsidRPr="000F6109">
              <w:rPr>
                <w:bCs/>
              </w:rPr>
              <w:t>ішінде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ғылыми-педагогикалық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жұмыс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өтілі</w:t>
            </w:r>
            <w:proofErr w:type="spellEnd"/>
            <w:r w:rsidR="000F6109" w:rsidRPr="000F6109">
              <w:rPr>
                <w:bCs/>
              </w:rPr>
              <w:t xml:space="preserve"> – 17 </w:t>
            </w:r>
            <w:proofErr w:type="spellStart"/>
            <w:r w:rsidR="000F6109" w:rsidRPr="000F6109">
              <w:rPr>
                <w:bCs/>
              </w:rPr>
              <w:t>жыл</w:t>
            </w:r>
            <w:proofErr w:type="spellEnd"/>
            <w:r w:rsidR="000F6109" w:rsidRPr="000F6109">
              <w:rPr>
                <w:bCs/>
              </w:rPr>
              <w:t xml:space="preserve">, </w:t>
            </w:r>
            <w:proofErr w:type="spellStart"/>
            <w:r w:rsidR="000F6109" w:rsidRPr="000F6109">
              <w:rPr>
                <w:bCs/>
              </w:rPr>
              <w:t>оның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ішінде</w:t>
            </w:r>
            <w:proofErr w:type="spellEnd"/>
            <w:r w:rsidR="000F6109" w:rsidRPr="000F6109">
              <w:rPr>
                <w:bCs/>
              </w:rPr>
              <w:t xml:space="preserve">: </w:t>
            </w:r>
            <w:proofErr w:type="spellStart"/>
            <w:r w:rsidR="000F6109" w:rsidRPr="000F6109">
              <w:rPr>
                <w:bCs/>
              </w:rPr>
              <w:t>зертхана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меңгерушісі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лауазымында</w:t>
            </w:r>
            <w:proofErr w:type="spellEnd"/>
            <w:r w:rsidR="000F6109" w:rsidRPr="000F6109">
              <w:rPr>
                <w:bCs/>
              </w:rPr>
              <w:t xml:space="preserve"> – 8 </w:t>
            </w:r>
            <w:proofErr w:type="spellStart"/>
            <w:r w:rsidR="000F6109" w:rsidRPr="000F6109">
              <w:rPr>
                <w:bCs/>
              </w:rPr>
              <w:t>жыл</w:t>
            </w:r>
            <w:proofErr w:type="spellEnd"/>
            <w:r w:rsidR="000F6109" w:rsidRPr="000F6109">
              <w:rPr>
                <w:bCs/>
              </w:rPr>
              <w:t xml:space="preserve">, Б.У. </w:t>
            </w:r>
            <w:proofErr w:type="spellStart"/>
            <w:r w:rsidR="000F6109" w:rsidRPr="000F6109">
              <w:rPr>
                <w:bCs/>
              </w:rPr>
              <w:t>Жарбусынов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атындағы</w:t>
            </w:r>
            <w:proofErr w:type="spellEnd"/>
            <w:r w:rsidR="000F6109" w:rsidRPr="000F6109">
              <w:rPr>
                <w:bCs/>
              </w:rPr>
              <w:t xml:space="preserve"> Урология </w:t>
            </w:r>
            <w:proofErr w:type="spellStart"/>
            <w:r w:rsidR="000F6109" w:rsidRPr="000F6109">
              <w:rPr>
                <w:bCs/>
              </w:rPr>
              <w:t>ғылыми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орталығының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ғылым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жөніндегі</w:t>
            </w:r>
            <w:proofErr w:type="spellEnd"/>
            <w:r w:rsidR="000F6109" w:rsidRPr="000F6109">
              <w:rPr>
                <w:bCs/>
              </w:rPr>
              <w:t xml:space="preserve"> директор </w:t>
            </w:r>
            <w:proofErr w:type="spellStart"/>
            <w:r w:rsidR="000F6109" w:rsidRPr="000F6109">
              <w:rPr>
                <w:bCs/>
              </w:rPr>
              <w:t>орынбасары</w:t>
            </w:r>
            <w:proofErr w:type="spellEnd"/>
            <w:r w:rsidR="000F6109" w:rsidRPr="000F6109">
              <w:rPr>
                <w:bCs/>
              </w:rPr>
              <w:t xml:space="preserve"> – 3 </w:t>
            </w:r>
            <w:proofErr w:type="spellStart"/>
            <w:r w:rsidR="000F6109" w:rsidRPr="000F6109">
              <w:rPr>
                <w:bCs/>
              </w:rPr>
              <w:t>жыл</w:t>
            </w:r>
            <w:proofErr w:type="spellEnd"/>
            <w:r w:rsidR="000F6109" w:rsidRPr="000F6109">
              <w:rPr>
                <w:bCs/>
              </w:rPr>
              <w:t xml:space="preserve">, </w:t>
            </w:r>
            <w:proofErr w:type="spellStart"/>
            <w:r w:rsidR="000F6109" w:rsidRPr="000F6109">
              <w:rPr>
                <w:bCs/>
              </w:rPr>
              <w:t>ҚазҰМУ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Ғылыми-технологиялық</w:t>
            </w:r>
            <w:proofErr w:type="spellEnd"/>
            <w:r w:rsidR="000F6109" w:rsidRPr="000F6109">
              <w:rPr>
                <w:bCs/>
              </w:rPr>
              <w:t xml:space="preserve"> парк </w:t>
            </w:r>
            <w:proofErr w:type="spellStart"/>
            <w:r w:rsidR="000F6109" w:rsidRPr="000F6109">
              <w:rPr>
                <w:bCs/>
              </w:rPr>
              <w:t>басшысының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орынбасары</w:t>
            </w:r>
            <w:proofErr w:type="spellEnd"/>
            <w:r w:rsidR="000F6109" w:rsidRPr="000F6109">
              <w:rPr>
                <w:bCs/>
              </w:rPr>
              <w:t xml:space="preserve"> – 10 ай, </w:t>
            </w:r>
            <w:proofErr w:type="spellStart"/>
            <w:r w:rsidR="000F6109" w:rsidRPr="000F6109">
              <w:rPr>
                <w:bCs/>
              </w:rPr>
              <w:t>Ғылыми-технологиялық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паркінің</w:t>
            </w:r>
            <w:proofErr w:type="spellEnd"/>
            <w:r w:rsidR="000F6109" w:rsidRPr="000F6109">
              <w:rPr>
                <w:bCs/>
              </w:rPr>
              <w:t xml:space="preserve"> </w:t>
            </w:r>
            <w:proofErr w:type="spellStart"/>
            <w:r w:rsidR="000F6109" w:rsidRPr="000F6109">
              <w:rPr>
                <w:bCs/>
              </w:rPr>
              <w:t>басшысы</w:t>
            </w:r>
            <w:proofErr w:type="spellEnd"/>
            <w:r w:rsidR="000F6109" w:rsidRPr="000F6109">
              <w:rPr>
                <w:bCs/>
              </w:rPr>
              <w:t xml:space="preserve"> – 1 </w:t>
            </w:r>
            <w:proofErr w:type="spellStart"/>
            <w:r w:rsidR="000F6109" w:rsidRPr="000F6109">
              <w:rPr>
                <w:bCs/>
              </w:rPr>
              <w:t>жыл</w:t>
            </w:r>
            <w:proofErr w:type="spellEnd"/>
          </w:p>
        </w:tc>
      </w:tr>
      <w:tr w:rsidR="00534C17" w:rsidRPr="000F6109" w14:paraId="1A1FC920" w14:textId="77777777" w:rsidTr="000F6109">
        <w:trPr>
          <w:trHeight w:val="1254"/>
        </w:trPr>
        <w:tc>
          <w:tcPr>
            <w:tcW w:w="456" w:type="dxa"/>
            <w:shd w:val="clear" w:color="auto" w:fill="auto"/>
          </w:tcPr>
          <w:p w14:paraId="2A74705D" w14:textId="77777777" w:rsidR="00534C17" w:rsidRPr="00D5273C" w:rsidRDefault="00534C17" w:rsidP="00534C17">
            <w:pPr>
              <w:rPr>
                <w:bCs/>
              </w:rPr>
            </w:pPr>
            <w:r w:rsidRPr="00D5273C">
              <w:rPr>
                <w:bCs/>
              </w:rPr>
              <w:t>7</w:t>
            </w:r>
          </w:p>
        </w:tc>
        <w:tc>
          <w:tcPr>
            <w:tcW w:w="4267" w:type="dxa"/>
            <w:shd w:val="clear" w:color="auto" w:fill="auto"/>
          </w:tcPr>
          <w:p w14:paraId="50076E62" w14:textId="43482C2A" w:rsidR="00534C17" w:rsidRPr="00D5273C" w:rsidRDefault="00534C17" w:rsidP="00534C17">
            <w:pPr>
              <w:jc w:val="both"/>
              <w:rPr>
                <w:bCs/>
              </w:rPr>
            </w:pPr>
            <w:r w:rsidRPr="0056705A">
              <w:rPr>
                <w:bCs/>
              </w:rPr>
              <w:t xml:space="preserve">Диссертация </w:t>
            </w:r>
            <w:proofErr w:type="spellStart"/>
            <w:r w:rsidRPr="0056705A">
              <w:rPr>
                <w:bCs/>
              </w:rPr>
              <w:t>қорғағаннан</w:t>
            </w:r>
            <w:proofErr w:type="spellEnd"/>
            <w:r w:rsidRPr="0056705A">
              <w:rPr>
                <w:bCs/>
              </w:rPr>
              <w:t>/</w:t>
            </w:r>
            <w:proofErr w:type="spellStart"/>
            <w:r w:rsidRPr="0056705A">
              <w:rPr>
                <w:bCs/>
              </w:rPr>
              <w:t>қауымдастырылған</w:t>
            </w:r>
            <w:proofErr w:type="spellEnd"/>
            <w:r w:rsidRPr="0056705A">
              <w:rPr>
                <w:bCs/>
              </w:rPr>
              <w:t xml:space="preserve"> профессор (доцент)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атағын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алғаннан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кейінгі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мақалалар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шығармашылық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еңбектер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343" w:type="dxa"/>
            <w:shd w:val="clear" w:color="auto" w:fill="auto"/>
          </w:tcPr>
          <w:p w14:paraId="5D9B0FB5" w14:textId="7EEEC047" w:rsidR="00534C17" w:rsidRPr="00100E0C" w:rsidRDefault="00534C17" w:rsidP="00534C17">
            <w:pPr>
              <w:jc w:val="both"/>
              <w:rPr>
                <w:bCs/>
                <w:lang w:val="kk-KZ"/>
              </w:rPr>
            </w:pPr>
            <w:proofErr w:type="spellStart"/>
            <w:r w:rsidRPr="00100E0C">
              <w:rPr>
                <w:bCs/>
              </w:rPr>
              <w:t>Барлығы</w:t>
            </w:r>
            <w:proofErr w:type="spellEnd"/>
            <w:r w:rsidRPr="00100E0C">
              <w:rPr>
                <w:bCs/>
              </w:rPr>
              <w:t xml:space="preserve"> </w:t>
            </w:r>
            <w:r w:rsidR="000F6109">
              <w:rPr>
                <w:bCs/>
              </w:rPr>
              <w:t>3</w:t>
            </w:r>
            <w:r w:rsidR="000F6109">
              <w:rPr>
                <w:bCs/>
                <w:lang w:val="kk-KZ"/>
              </w:rPr>
              <w:t>2</w:t>
            </w:r>
            <w:r w:rsidRPr="00100E0C">
              <w:rPr>
                <w:b/>
                <w:lang w:val="kk-KZ"/>
              </w:rPr>
              <w:t>,</w:t>
            </w:r>
          </w:p>
          <w:p w14:paraId="20B6791C" w14:textId="1F923D98" w:rsidR="00534C17" w:rsidRPr="00100E0C" w:rsidRDefault="00534C17" w:rsidP="00534C17">
            <w:pPr>
              <w:jc w:val="both"/>
              <w:rPr>
                <w:bCs/>
                <w:lang w:val="kk-KZ"/>
              </w:rPr>
            </w:pPr>
            <w:r w:rsidRPr="00100E0C">
              <w:rPr>
                <w:bCs/>
                <w:lang w:val="kk-KZ"/>
              </w:rPr>
              <w:t>уәкілетті орган ұсынатын басылымдарда</w:t>
            </w:r>
            <w:r>
              <w:rPr>
                <w:bCs/>
                <w:lang w:val="kk-KZ"/>
              </w:rPr>
              <w:t xml:space="preserve"> – </w:t>
            </w:r>
            <w:r w:rsidR="000F6109">
              <w:rPr>
                <w:bCs/>
                <w:lang w:val="kk-KZ"/>
              </w:rPr>
              <w:t>9</w:t>
            </w:r>
            <w:r w:rsidRPr="00100E0C">
              <w:rPr>
                <w:b/>
                <w:lang w:val="kk-KZ"/>
              </w:rPr>
              <w:t>,</w:t>
            </w:r>
          </w:p>
          <w:p w14:paraId="1A80F532" w14:textId="5F52C0EA" w:rsidR="00534C17" w:rsidRPr="000F6109" w:rsidRDefault="00534C17" w:rsidP="00534C17">
            <w:pPr>
              <w:jc w:val="both"/>
              <w:rPr>
                <w:lang w:val="kk-KZ"/>
              </w:rPr>
            </w:pPr>
            <w:r w:rsidRPr="00100E0C">
              <w:rPr>
                <w:bCs/>
                <w:lang w:val="kk-KZ"/>
              </w:rPr>
              <w:t>Clarivate Analytics (Кларивэйт Аналитикс) (Web of Science Core Collection, Clarivate Analytics (Вэб оф Сайнс Кор Коллекшн, Кларивэйт Аналитикс)) компаниясының ақпараттық базасына</w:t>
            </w:r>
            <w:r w:rsidR="000F6109">
              <w:rPr>
                <w:bCs/>
                <w:lang w:val="kk-KZ"/>
              </w:rPr>
              <w:t xml:space="preserve">, </w:t>
            </w:r>
            <w:r w:rsidR="000F6109" w:rsidRPr="00100E0C">
              <w:rPr>
                <w:bCs/>
                <w:lang w:val="kk-KZ"/>
              </w:rPr>
              <w:t>Scopus (Скопус) не JSTOR (ДЖЕЙСТОР) базалардағы ғылыми журналдарда</w:t>
            </w:r>
            <w:r w:rsidR="000F6109">
              <w:rPr>
                <w:bCs/>
                <w:lang w:val="kk-KZ"/>
              </w:rPr>
              <w:t xml:space="preserve"> </w:t>
            </w:r>
            <w:r w:rsidR="000F6109" w:rsidRPr="000F6109">
              <w:rPr>
                <w:lang w:val="kk-KZ"/>
              </w:rPr>
              <w:t xml:space="preserve">(процентилі </w:t>
            </w:r>
            <w:r w:rsidR="000F6109" w:rsidRPr="000F6109">
              <w:rPr>
                <w:rStyle w:val="a9"/>
                <w:b w:val="0"/>
                <w:bCs w:val="0"/>
                <w:lang w:val="kk-KZ"/>
              </w:rPr>
              <w:t>50-ден жоғары</w:t>
            </w:r>
            <w:r w:rsidR="000F6109" w:rsidRPr="000F6109">
              <w:rPr>
                <w:lang w:val="kk-KZ"/>
              </w:rPr>
              <w:t>)</w:t>
            </w:r>
            <w:r w:rsidRPr="000F6109">
              <w:rPr>
                <w:lang w:val="kk-KZ"/>
              </w:rPr>
              <w:t xml:space="preserve"> – </w:t>
            </w:r>
            <w:r w:rsidR="000F6109" w:rsidRPr="000F6109">
              <w:rPr>
                <w:lang w:val="kk-KZ"/>
              </w:rPr>
              <w:t>13</w:t>
            </w:r>
            <w:r w:rsidRPr="000F6109">
              <w:rPr>
                <w:lang w:val="kk-KZ"/>
              </w:rPr>
              <w:t>,</w:t>
            </w:r>
          </w:p>
          <w:p w14:paraId="0D809D50" w14:textId="75FA271F" w:rsidR="000F6109" w:rsidRPr="000F6109" w:rsidRDefault="000F6109" w:rsidP="00534C17">
            <w:pPr>
              <w:jc w:val="both"/>
              <w:rPr>
                <w:lang w:val="kk-KZ"/>
              </w:rPr>
            </w:pPr>
            <w:r w:rsidRPr="00100E0C">
              <w:rPr>
                <w:bCs/>
                <w:lang w:val="kk-KZ"/>
              </w:rPr>
              <w:lastRenderedPageBreak/>
              <w:t>Clarivate Analytics (Кларивэйт Аналитикс) (Web of Science Core Collection, Clarivate Analytics (Вэб оф Сайнс Кор Коллекшн, Кларивэйт Аналитикс)) компаниясының ақпараттық базасына</w:t>
            </w:r>
            <w:r>
              <w:rPr>
                <w:bCs/>
                <w:lang w:val="kk-KZ"/>
              </w:rPr>
              <w:t xml:space="preserve">, </w:t>
            </w:r>
            <w:r w:rsidRPr="00100E0C">
              <w:rPr>
                <w:bCs/>
                <w:lang w:val="kk-KZ"/>
              </w:rPr>
              <w:t>Scopus (Скопус) не JSTOR (ДЖЕЙСТОР) базалардағы ғылыми журналдарда</w:t>
            </w:r>
            <w:r w:rsidRPr="000F6109">
              <w:rPr>
                <w:lang w:val="kk-KZ"/>
              </w:rPr>
              <w:t xml:space="preserve"> (процентилі </w:t>
            </w:r>
            <w:r w:rsidRPr="000F6109">
              <w:rPr>
                <w:rStyle w:val="a9"/>
                <w:b w:val="0"/>
                <w:bCs w:val="0"/>
                <w:lang w:val="kk-KZ"/>
              </w:rPr>
              <w:t>50-ден төмен</w:t>
            </w:r>
            <w:r w:rsidRPr="000F6109">
              <w:rPr>
                <w:lang w:val="kk-KZ"/>
              </w:rPr>
              <w:t xml:space="preserve">) – </w:t>
            </w:r>
            <w:r w:rsidRPr="000F6109">
              <w:rPr>
                <w:rStyle w:val="a9"/>
                <w:b w:val="0"/>
                <w:bCs w:val="0"/>
                <w:lang w:val="kk-KZ"/>
              </w:rPr>
              <w:t>2</w:t>
            </w:r>
            <w:r w:rsidRPr="000F6109">
              <w:rPr>
                <w:lang w:val="kk-KZ"/>
              </w:rPr>
              <w:t>,</w:t>
            </w:r>
            <w:r w:rsidRPr="000F6109">
              <w:rPr>
                <w:lang w:val="kk-KZ"/>
              </w:rPr>
              <w:t xml:space="preserve"> </w:t>
            </w:r>
            <w:r w:rsidRPr="000F6109">
              <w:rPr>
                <w:lang w:val="kk-KZ"/>
              </w:rPr>
              <w:t xml:space="preserve">халықаралық конференциялар тезистері – </w:t>
            </w:r>
            <w:r w:rsidRPr="000F6109">
              <w:rPr>
                <w:rStyle w:val="a9"/>
                <w:b w:val="0"/>
                <w:bCs w:val="0"/>
                <w:lang w:val="kk-KZ"/>
              </w:rPr>
              <w:t>4</w:t>
            </w:r>
            <w:r w:rsidRPr="000F6109">
              <w:rPr>
                <w:lang w:val="kk-KZ"/>
              </w:rPr>
              <w:t>,</w:t>
            </w:r>
            <w:r w:rsidRPr="000F6109">
              <w:rPr>
                <w:lang w:val="kk-KZ"/>
              </w:rPr>
              <w:t xml:space="preserve"> </w:t>
            </w:r>
            <w:r w:rsidRPr="000F6109">
              <w:rPr>
                <w:lang w:val="kk-KZ"/>
              </w:rPr>
              <w:t xml:space="preserve">шығармашылық еңбектер – </w:t>
            </w:r>
            <w:r w:rsidRPr="000F6109">
              <w:rPr>
                <w:rStyle w:val="a9"/>
                <w:b w:val="0"/>
                <w:bCs w:val="0"/>
                <w:lang w:val="kk-KZ"/>
              </w:rPr>
              <w:t>4</w:t>
            </w:r>
            <w:r w:rsidRPr="000F6109">
              <w:rPr>
                <w:lang w:val="kk-KZ"/>
              </w:rPr>
              <w:t>.</w:t>
            </w:r>
          </w:p>
        </w:tc>
      </w:tr>
      <w:tr w:rsidR="00534C17" w:rsidRPr="009E432F" w14:paraId="00D04B1E" w14:textId="77777777" w:rsidTr="00534C17">
        <w:tc>
          <w:tcPr>
            <w:tcW w:w="456" w:type="dxa"/>
            <w:shd w:val="clear" w:color="auto" w:fill="auto"/>
          </w:tcPr>
          <w:p w14:paraId="507399E7" w14:textId="77777777" w:rsidR="00534C17" w:rsidRPr="00D5273C" w:rsidRDefault="00534C17" w:rsidP="00534C17">
            <w:pPr>
              <w:rPr>
                <w:bCs/>
              </w:rPr>
            </w:pPr>
            <w:r w:rsidRPr="00D5273C">
              <w:rPr>
                <w:bCs/>
              </w:rPr>
              <w:lastRenderedPageBreak/>
              <w:t>8</w:t>
            </w:r>
          </w:p>
        </w:tc>
        <w:tc>
          <w:tcPr>
            <w:tcW w:w="4267" w:type="dxa"/>
            <w:shd w:val="clear" w:color="auto" w:fill="auto"/>
          </w:tcPr>
          <w:p w14:paraId="7DE4257B" w14:textId="797E4B8E" w:rsidR="00534C17" w:rsidRPr="00D5273C" w:rsidRDefault="00534C17" w:rsidP="00534C17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Соңғы</w:t>
            </w:r>
            <w:proofErr w:type="spellEnd"/>
            <w:r w:rsidRPr="0056705A">
              <w:rPr>
                <w:bCs/>
              </w:rPr>
              <w:t xml:space="preserve"> 5 </w:t>
            </w:r>
            <w:proofErr w:type="spellStart"/>
            <w:r w:rsidRPr="0056705A">
              <w:rPr>
                <w:bCs/>
              </w:rPr>
              <w:t>жылда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басылған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монографиялар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оқулықтар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жеке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жазылған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оқу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оқу-әдістемелік</w:t>
            </w:r>
            <w:proofErr w:type="spellEnd"/>
            <w:r w:rsidRPr="0056705A">
              <w:rPr>
                <w:bCs/>
              </w:rPr>
              <w:t xml:space="preserve">) </w:t>
            </w:r>
            <w:proofErr w:type="spellStart"/>
            <w:r w:rsidRPr="0056705A">
              <w:rPr>
                <w:bCs/>
              </w:rPr>
              <w:t>құралдар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343" w:type="dxa"/>
            <w:shd w:val="clear" w:color="auto" w:fill="auto"/>
          </w:tcPr>
          <w:p w14:paraId="347ED579" w14:textId="3AD6D475" w:rsidR="00534C17" w:rsidRPr="00D5273C" w:rsidRDefault="000F6109" w:rsidP="00534C1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534C17" w:rsidRPr="009E432F" w14:paraId="24B76660" w14:textId="77777777" w:rsidTr="00534C17">
        <w:tc>
          <w:tcPr>
            <w:tcW w:w="456" w:type="dxa"/>
            <w:shd w:val="clear" w:color="auto" w:fill="auto"/>
          </w:tcPr>
          <w:p w14:paraId="51DE6E4D" w14:textId="77777777" w:rsidR="00534C17" w:rsidRPr="00D5273C" w:rsidRDefault="00534C17" w:rsidP="00534C17">
            <w:pPr>
              <w:rPr>
                <w:bCs/>
              </w:rPr>
            </w:pPr>
            <w:r w:rsidRPr="00D5273C">
              <w:rPr>
                <w:bCs/>
              </w:rPr>
              <w:t>9</w:t>
            </w:r>
          </w:p>
        </w:tc>
        <w:tc>
          <w:tcPr>
            <w:tcW w:w="4267" w:type="dxa"/>
            <w:shd w:val="clear" w:color="auto" w:fill="auto"/>
          </w:tcPr>
          <w:p w14:paraId="5D3A66D9" w14:textId="29E11E2D" w:rsidR="00534C17" w:rsidRPr="00D5273C" w:rsidRDefault="00534C17" w:rsidP="00534C17">
            <w:pPr>
              <w:tabs>
                <w:tab w:val="left" w:pos="1605"/>
              </w:tabs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Оның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басшылығымен</w:t>
            </w:r>
            <w:proofErr w:type="spellEnd"/>
            <w:r w:rsidRPr="0056705A">
              <w:rPr>
                <w:bCs/>
              </w:rPr>
              <w:t xml:space="preserve"> диссертация </w:t>
            </w:r>
            <w:proofErr w:type="spellStart"/>
            <w:r w:rsidRPr="0056705A">
              <w:rPr>
                <w:bCs/>
              </w:rPr>
              <w:t>қорғаған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және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кандидаты, 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,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академиялық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бар </w:t>
            </w:r>
            <w:proofErr w:type="spellStart"/>
            <w:r w:rsidRPr="0056705A">
              <w:rPr>
                <w:bCs/>
              </w:rPr>
              <w:t>тұлғалар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14:paraId="24888733" w14:textId="0B37681D" w:rsidR="00534C17" w:rsidRPr="00D5273C" w:rsidRDefault="000F6109" w:rsidP="00534C17">
            <w:pPr>
              <w:jc w:val="both"/>
              <w:rPr>
                <w:bCs/>
                <w:lang w:val="kk-KZ"/>
              </w:rPr>
            </w:pPr>
            <w:r w:rsidRPr="000F6109">
              <w:rPr>
                <w:rStyle w:val="a9"/>
                <w:b w:val="0"/>
                <w:bCs w:val="0"/>
              </w:rPr>
              <w:t xml:space="preserve">3 </w:t>
            </w:r>
            <w:proofErr w:type="spellStart"/>
            <w:r w:rsidRPr="000F6109">
              <w:rPr>
                <w:rStyle w:val="a9"/>
                <w:b w:val="0"/>
                <w:bCs w:val="0"/>
              </w:rPr>
              <w:t>кандидаттық</w:t>
            </w:r>
            <w:proofErr w:type="spellEnd"/>
            <w:r w:rsidRPr="000F6109">
              <w:rPr>
                <w:rStyle w:val="a9"/>
                <w:b w:val="0"/>
                <w:bCs w:val="0"/>
              </w:rPr>
              <w:t xml:space="preserve"> диссертация</w:t>
            </w:r>
            <w:r w:rsidRPr="000F6109">
              <w:rPr>
                <w:rStyle w:val="a9"/>
              </w:rPr>
              <w:t xml:space="preserve"> </w:t>
            </w:r>
            <w:r>
              <w:t>(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ішінде</w:t>
            </w:r>
            <w:proofErr w:type="spellEnd"/>
            <w:r>
              <w:t xml:space="preserve"> </w:t>
            </w:r>
            <w:r w:rsidRPr="000F6109">
              <w:rPr>
                <w:rStyle w:val="a9"/>
                <w:b w:val="0"/>
                <w:bCs w:val="0"/>
              </w:rPr>
              <w:t>2-еуі</w:t>
            </w:r>
            <w:r w:rsidRPr="000F6109">
              <w:rPr>
                <w:b/>
                <w:bCs/>
              </w:rPr>
              <w:t xml:space="preserve"> </w:t>
            </w:r>
            <w:r>
              <w:t>«</w:t>
            </w:r>
            <w:proofErr w:type="spellStart"/>
            <w:r>
              <w:t>қауымдастырылған</w:t>
            </w:r>
            <w:proofErr w:type="spellEnd"/>
            <w:r>
              <w:t xml:space="preserve"> профессор»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атағын</w:t>
            </w:r>
            <w:proofErr w:type="spellEnd"/>
            <w:r>
              <w:t xml:space="preserve"> </w:t>
            </w:r>
            <w:proofErr w:type="spellStart"/>
            <w:r>
              <w:t>алғаннан</w:t>
            </w:r>
            <w:proofErr w:type="spellEnd"/>
            <w:r>
              <w:t xml:space="preserve"> </w:t>
            </w:r>
            <w:proofErr w:type="spellStart"/>
            <w:r>
              <w:t>кейін</w:t>
            </w:r>
            <w:proofErr w:type="spellEnd"/>
            <w:r>
              <w:t>).</w:t>
            </w:r>
          </w:p>
        </w:tc>
      </w:tr>
      <w:tr w:rsidR="00534C17" w:rsidRPr="009E432F" w14:paraId="05C7651F" w14:textId="77777777" w:rsidTr="00534C17">
        <w:tc>
          <w:tcPr>
            <w:tcW w:w="456" w:type="dxa"/>
            <w:shd w:val="clear" w:color="auto" w:fill="auto"/>
          </w:tcPr>
          <w:p w14:paraId="2ADF4938" w14:textId="77777777" w:rsidR="00534C17" w:rsidRPr="00D5273C" w:rsidRDefault="00534C17" w:rsidP="00534C17">
            <w:pPr>
              <w:rPr>
                <w:bCs/>
              </w:rPr>
            </w:pPr>
            <w:r w:rsidRPr="00D5273C">
              <w:rPr>
                <w:bCs/>
              </w:rPr>
              <w:t>10</w:t>
            </w:r>
          </w:p>
        </w:tc>
        <w:tc>
          <w:tcPr>
            <w:tcW w:w="4267" w:type="dxa"/>
            <w:shd w:val="clear" w:color="auto" w:fill="auto"/>
          </w:tcPr>
          <w:p w14:paraId="5308A2BD" w14:textId="33B3A3D1" w:rsidR="00534C17" w:rsidRPr="00D5273C" w:rsidRDefault="00534C17" w:rsidP="00534C17">
            <w:pPr>
              <w:jc w:val="both"/>
              <w:rPr>
                <w:bCs/>
              </w:rPr>
            </w:pPr>
            <w:proofErr w:type="spellStart"/>
            <w:r w:rsidRPr="00100E0C">
              <w:rPr>
                <w:bCs/>
              </w:rPr>
              <w:t>Оның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жетекшілігімен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даярланған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республикалық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халықаралық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шетелдік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конкурстардың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көрмелердің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фестивальдардың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сыйлықтардың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олимпиадалардың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лауреаттары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жүлдегерлері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14:paraId="0D580BBF" w14:textId="2F2767E8" w:rsidR="00534C17" w:rsidRPr="00D5273C" w:rsidRDefault="00534C17" w:rsidP="00534C17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  <w:r w:rsidR="000F6109">
              <w:rPr>
                <w:bCs/>
                <w:lang w:val="kk-KZ"/>
              </w:rPr>
              <w:t>--</w:t>
            </w:r>
          </w:p>
        </w:tc>
      </w:tr>
      <w:tr w:rsidR="00534C17" w:rsidRPr="009E432F" w14:paraId="139644F5" w14:textId="77777777" w:rsidTr="00534C17">
        <w:tc>
          <w:tcPr>
            <w:tcW w:w="456" w:type="dxa"/>
            <w:shd w:val="clear" w:color="auto" w:fill="auto"/>
          </w:tcPr>
          <w:p w14:paraId="4D7F1BB8" w14:textId="77777777" w:rsidR="00534C17" w:rsidRPr="00D5273C" w:rsidRDefault="00534C17" w:rsidP="00534C17">
            <w:pPr>
              <w:rPr>
                <w:bCs/>
              </w:rPr>
            </w:pPr>
            <w:r w:rsidRPr="00D5273C">
              <w:rPr>
                <w:bCs/>
              </w:rPr>
              <w:t>11</w:t>
            </w:r>
          </w:p>
        </w:tc>
        <w:tc>
          <w:tcPr>
            <w:tcW w:w="4267" w:type="dxa"/>
            <w:shd w:val="clear" w:color="auto" w:fill="auto"/>
          </w:tcPr>
          <w:p w14:paraId="20574A4C" w14:textId="4C127D5F" w:rsidR="00534C17" w:rsidRPr="00D5273C" w:rsidRDefault="00534C17" w:rsidP="00534C17">
            <w:pPr>
              <w:jc w:val="both"/>
            </w:pPr>
            <w:proofErr w:type="spellStart"/>
            <w:r w:rsidRPr="00100E0C">
              <w:t>Оның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жетекшілігімен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даярланған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Дүниежүзілік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универсиадалардың</w:t>
            </w:r>
            <w:proofErr w:type="spellEnd"/>
            <w:r w:rsidRPr="00100E0C">
              <w:t xml:space="preserve">, Азия </w:t>
            </w:r>
            <w:proofErr w:type="spellStart"/>
            <w:r w:rsidRPr="00100E0C">
              <w:t>чемпионаттарының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және</w:t>
            </w:r>
            <w:proofErr w:type="spellEnd"/>
            <w:r w:rsidRPr="00100E0C">
              <w:t xml:space="preserve"> Азия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, </w:t>
            </w:r>
            <w:proofErr w:type="spellStart"/>
            <w:r w:rsidRPr="00100E0C">
              <w:t>Еуропа</w:t>
            </w:r>
            <w:proofErr w:type="spellEnd"/>
            <w:r w:rsidRPr="00100E0C">
              <w:t xml:space="preserve">, </w:t>
            </w:r>
            <w:proofErr w:type="spellStart"/>
            <w:r w:rsidRPr="00100E0C">
              <w:t>әлем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және</w:t>
            </w:r>
            <w:proofErr w:type="spellEnd"/>
            <w:r w:rsidRPr="00100E0C">
              <w:t xml:space="preserve"> Олимпиада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немесе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жүлдегерлері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14:paraId="4FCA0107" w14:textId="39F3BA06" w:rsidR="00534C17" w:rsidRPr="00D5273C" w:rsidRDefault="00534C17" w:rsidP="00534C17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  <w:r w:rsidR="000F6109">
              <w:rPr>
                <w:bCs/>
                <w:lang w:val="kk-KZ"/>
              </w:rPr>
              <w:t>--</w:t>
            </w:r>
          </w:p>
        </w:tc>
      </w:tr>
      <w:tr w:rsidR="00534C17" w:rsidRPr="007F1C16" w14:paraId="260C4392" w14:textId="77777777" w:rsidTr="00534C17">
        <w:tc>
          <w:tcPr>
            <w:tcW w:w="456" w:type="dxa"/>
            <w:shd w:val="clear" w:color="auto" w:fill="auto"/>
          </w:tcPr>
          <w:p w14:paraId="06E03590" w14:textId="77777777" w:rsidR="00534C17" w:rsidRPr="00D5273C" w:rsidRDefault="00534C17" w:rsidP="00534C17">
            <w:pPr>
              <w:rPr>
                <w:bCs/>
              </w:rPr>
            </w:pPr>
            <w:r w:rsidRPr="00D5273C">
              <w:rPr>
                <w:bCs/>
              </w:rPr>
              <w:t>12</w:t>
            </w:r>
          </w:p>
        </w:tc>
        <w:tc>
          <w:tcPr>
            <w:tcW w:w="4267" w:type="dxa"/>
            <w:shd w:val="clear" w:color="auto" w:fill="auto"/>
          </w:tcPr>
          <w:p w14:paraId="62737E85" w14:textId="47452F59" w:rsidR="00534C17" w:rsidRPr="00D5273C" w:rsidRDefault="00534C17" w:rsidP="00534C17">
            <w:pPr>
              <w:jc w:val="both"/>
            </w:pP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ақпарат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14:paraId="4CD51826" w14:textId="4F28F936" w:rsidR="00534C17" w:rsidRPr="00D5273C" w:rsidRDefault="000F6109" w:rsidP="00534C17">
            <w:pPr>
              <w:jc w:val="both"/>
              <w:rPr>
                <w:bCs/>
              </w:rPr>
            </w:pPr>
            <w:r>
              <w:rPr>
                <w:bCs/>
              </w:rPr>
              <w:t>---</w:t>
            </w:r>
          </w:p>
        </w:tc>
      </w:tr>
    </w:tbl>
    <w:p w14:paraId="3F8902BE" w14:textId="77777777" w:rsidR="00996D0C" w:rsidRPr="00D5273C" w:rsidRDefault="00996D0C" w:rsidP="00996D0C">
      <w:pPr>
        <w:jc w:val="both"/>
      </w:pPr>
    </w:p>
    <w:p w14:paraId="063B108A" w14:textId="5612B9F2" w:rsidR="00996D0C" w:rsidRDefault="00996D0C" w:rsidP="00996D0C">
      <w:pPr>
        <w:jc w:val="both"/>
      </w:pPr>
    </w:p>
    <w:p w14:paraId="27744D36" w14:textId="77777777" w:rsidR="00D5273C" w:rsidRDefault="00D5273C" w:rsidP="00996D0C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1828"/>
        <w:gridCol w:w="3051"/>
      </w:tblGrid>
      <w:tr w:rsidR="00D5273C" w14:paraId="61F0B339" w14:textId="77777777" w:rsidTr="00D5273C">
        <w:tc>
          <w:tcPr>
            <w:tcW w:w="4531" w:type="dxa"/>
          </w:tcPr>
          <w:p w14:paraId="3EFE813C" w14:textId="3C0D3770" w:rsidR="00D5273C" w:rsidRPr="000F6109" w:rsidRDefault="000F6109" w:rsidP="00996D0C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Проректор</w:t>
            </w:r>
          </w:p>
        </w:tc>
        <w:tc>
          <w:tcPr>
            <w:tcW w:w="2076" w:type="dxa"/>
          </w:tcPr>
          <w:p w14:paraId="44B0ACD8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48E3B056" w14:textId="60B374D9" w:rsidR="00D5273C" w:rsidRPr="00D5273C" w:rsidRDefault="000F6109" w:rsidP="00996D0C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</w:t>
            </w:r>
            <w:r w:rsidR="00D5273C" w:rsidRPr="00D5273C">
              <w:rPr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>Р</w:t>
            </w:r>
            <w:r w:rsidR="00D5273C" w:rsidRPr="00D5273C">
              <w:rPr>
                <w:b/>
                <w:bCs/>
                <w:lang w:val="ru-RU"/>
              </w:rPr>
              <w:t xml:space="preserve">. </w:t>
            </w:r>
            <w:proofErr w:type="spellStart"/>
            <w:r>
              <w:rPr>
                <w:b/>
                <w:bCs/>
                <w:lang w:val="ru-RU"/>
              </w:rPr>
              <w:t>Фахрадиев</w:t>
            </w:r>
            <w:proofErr w:type="spellEnd"/>
          </w:p>
        </w:tc>
      </w:tr>
      <w:tr w:rsidR="00D5273C" w14:paraId="301A0C1A" w14:textId="77777777" w:rsidTr="00D5273C">
        <w:tc>
          <w:tcPr>
            <w:tcW w:w="4531" w:type="dxa"/>
          </w:tcPr>
          <w:p w14:paraId="6A1885B2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2076" w:type="dxa"/>
          </w:tcPr>
          <w:p w14:paraId="49CDDE65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79D9B5A2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</w:tr>
      <w:tr w:rsidR="00D5273C" w14:paraId="12FC89EE" w14:textId="77777777" w:rsidTr="00D5273C">
        <w:tc>
          <w:tcPr>
            <w:tcW w:w="4531" w:type="dxa"/>
          </w:tcPr>
          <w:p w14:paraId="09B943F6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2076" w:type="dxa"/>
          </w:tcPr>
          <w:p w14:paraId="2370F69B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3FB161AA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</w:tr>
      <w:tr w:rsidR="00D5273C" w14:paraId="430BC0D9" w14:textId="77777777" w:rsidTr="00D5273C">
        <w:tc>
          <w:tcPr>
            <w:tcW w:w="4531" w:type="dxa"/>
          </w:tcPr>
          <w:p w14:paraId="2440022F" w14:textId="68D491D7" w:rsidR="00D5273C" w:rsidRPr="00D5273C" w:rsidRDefault="00100E0C" w:rsidP="00996D0C">
            <w:pPr>
              <w:jc w:val="both"/>
              <w:rPr>
                <w:b/>
                <w:bCs/>
                <w:lang w:val="ru-RU"/>
              </w:rPr>
            </w:pPr>
            <w:proofErr w:type="spellStart"/>
            <w:r w:rsidRPr="00100E0C">
              <w:rPr>
                <w:b/>
                <w:bCs/>
                <w:lang w:val="ru-RU"/>
              </w:rPr>
              <w:t>Персоналды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есепке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алу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басқармасының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басшысы</w:t>
            </w:r>
            <w:proofErr w:type="spellEnd"/>
          </w:p>
        </w:tc>
        <w:tc>
          <w:tcPr>
            <w:tcW w:w="2076" w:type="dxa"/>
          </w:tcPr>
          <w:p w14:paraId="46A09685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19BB572B" w14:textId="624E46F6" w:rsidR="00D5273C" w:rsidRPr="00D5273C" w:rsidRDefault="00D5273C" w:rsidP="00996D0C">
            <w:pPr>
              <w:jc w:val="both"/>
              <w:rPr>
                <w:b/>
                <w:bCs/>
                <w:lang w:val="ru-RU"/>
              </w:rPr>
            </w:pPr>
            <w:r w:rsidRPr="00D5273C">
              <w:rPr>
                <w:b/>
                <w:bCs/>
                <w:lang w:val="ru-RU"/>
              </w:rPr>
              <w:t xml:space="preserve">М.М. </w:t>
            </w:r>
            <w:proofErr w:type="spellStart"/>
            <w:r w:rsidRPr="00D5273C">
              <w:rPr>
                <w:b/>
                <w:bCs/>
                <w:lang w:val="ru-RU"/>
              </w:rPr>
              <w:t>Сапакова</w:t>
            </w:r>
            <w:proofErr w:type="spellEnd"/>
          </w:p>
        </w:tc>
      </w:tr>
    </w:tbl>
    <w:p w14:paraId="5ABB8F59" w14:textId="77777777" w:rsidR="00D5273C" w:rsidRDefault="00D5273C" w:rsidP="00996D0C">
      <w:pPr>
        <w:jc w:val="both"/>
      </w:pPr>
    </w:p>
    <w:p w14:paraId="25A359BF" w14:textId="77777777" w:rsidR="00996D0C" w:rsidRDefault="00996D0C" w:rsidP="00996D0C">
      <w:pPr>
        <w:jc w:val="right"/>
        <w:rPr>
          <w:sz w:val="20"/>
          <w:szCs w:val="20"/>
          <w:lang w:eastAsia="ru-RU"/>
        </w:rPr>
      </w:pPr>
    </w:p>
    <w:sectPr w:rsidR="00996D0C" w:rsidSect="00BF1009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0C"/>
    <w:rsid w:val="000F6109"/>
    <w:rsid w:val="00100E0C"/>
    <w:rsid w:val="001463C7"/>
    <w:rsid w:val="00204604"/>
    <w:rsid w:val="002573CD"/>
    <w:rsid w:val="002809E6"/>
    <w:rsid w:val="002D471A"/>
    <w:rsid w:val="002E3D07"/>
    <w:rsid w:val="00332565"/>
    <w:rsid w:val="00343DF7"/>
    <w:rsid w:val="00427280"/>
    <w:rsid w:val="00534C17"/>
    <w:rsid w:val="0056705A"/>
    <w:rsid w:val="005B2AF7"/>
    <w:rsid w:val="005B3B62"/>
    <w:rsid w:val="005B56E9"/>
    <w:rsid w:val="005C596F"/>
    <w:rsid w:val="00643AA2"/>
    <w:rsid w:val="006F398A"/>
    <w:rsid w:val="00700258"/>
    <w:rsid w:val="007D3E2B"/>
    <w:rsid w:val="007F1C16"/>
    <w:rsid w:val="00915BD1"/>
    <w:rsid w:val="00996D0C"/>
    <w:rsid w:val="009C609A"/>
    <w:rsid w:val="009D7414"/>
    <w:rsid w:val="009E64ED"/>
    <w:rsid w:val="00AD1419"/>
    <w:rsid w:val="00BE69D0"/>
    <w:rsid w:val="00BF1009"/>
    <w:rsid w:val="00C30410"/>
    <w:rsid w:val="00C32B72"/>
    <w:rsid w:val="00C3348F"/>
    <w:rsid w:val="00C85931"/>
    <w:rsid w:val="00CF3EBA"/>
    <w:rsid w:val="00D41B9A"/>
    <w:rsid w:val="00D5273C"/>
    <w:rsid w:val="00D84B6D"/>
    <w:rsid w:val="00E63AC0"/>
    <w:rsid w:val="00F3747A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B0CC"/>
  <w15:chartTrackingRefBased/>
  <w15:docId w15:val="{4327BD6D-B9EA-4162-BAD2-4D35829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D0C"/>
    <w:pPr>
      <w:ind w:left="720"/>
      <w:contextualSpacing/>
    </w:pPr>
  </w:style>
  <w:style w:type="table" w:styleId="a4">
    <w:name w:val="Table Grid"/>
    <w:basedOn w:val="a1"/>
    <w:uiPriority w:val="39"/>
    <w:rsid w:val="00996D0C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747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747A"/>
    <w:rPr>
      <w:color w:val="605E5C"/>
      <w:shd w:val="clear" w:color="auto" w:fill="E1DFDD"/>
    </w:rPr>
  </w:style>
  <w:style w:type="paragraph" w:styleId="a7">
    <w:name w:val="No Spacing"/>
    <w:link w:val="a8"/>
    <w:qFormat/>
    <w:rsid w:val="00F374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locked/>
    <w:rsid w:val="00F374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Strong"/>
    <w:basedOn w:val="a0"/>
    <w:uiPriority w:val="22"/>
    <w:qFormat/>
    <w:rsid w:val="000F6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2024-12-11T05:43:00Z</dcterms:created>
  <dcterms:modified xsi:type="dcterms:W3CDTF">2025-12-15T03:17:00Z</dcterms:modified>
</cp:coreProperties>
</file>