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256D" w14:textId="0C7FE3BD" w:rsidR="00D90504" w:rsidRPr="00DE713C" w:rsidRDefault="00D90504" w:rsidP="00D90504">
      <w:pPr>
        <w:spacing w:line="0" w:lineRule="atLeast"/>
        <w:ind w:right="-879"/>
        <w:jc w:val="center"/>
        <w:rPr>
          <w:b/>
        </w:rPr>
      </w:pPr>
      <w:r w:rsidRPr="00DE713C">
        <w:rPr>
          <w:b/>
        </w:rPr>
        <w:t>«Проведение внутримышечной инъекции»</w:t>
      </w:r>
    </w:p>
    <w:tbl>
      <w:tblPr>
        <w:tblStyle w:val="aff4"/>
        <w:tblW w:w="10348" w:type="dxa"/>
        <w:tblInd w:w="-147" w:type="dxa"/>
        <w:tblLook w:val="04A0" w:firstRow="1" w:lastRow="0" w:firstColumn="1" w:lastColumn="0" w:noHBand="0" w:noVBand="1"/>
      </w:tblPr>
      <w:tblGrid>
        <w:gridCol w:w="458"/>
        <w:gridCol w:w="2094"/>
        <w:gridCol w:w="7796"/>
      </w:tblGrid>
      <w:tr w:rsidR="00D90504" w:rsidRPr="00DE713C" w14:paraId="4EA376E0" w14:textId="77777777" w:rsidTr="008545BE">
        <w:tc>
          <w:tcPr>
            <w:tcW w:w="458" w:type="dxa"/>
          </w:tcPr>
          <w:p w14:paraId="257F97F9" w14:textId="77777777" w:rsidR="00D90504" w:rsidRPr="00DE713C" w:rsidRDefault="00D90504" w:rsidP="00927410">
            <w:pPr>
              <w:spacing w:line="0" w:lineRule="atLeast"/>
              <w:ind w:right="-879"/>
              <w:rPr>
                <w:b/>
              </w:rPr>
            </w:pPr>
            <w:r w:rsidRPr="00DE713C">
              <w:rPr>
                <w:b/>
              </w:rPr>
              <w:t>№</w:t>
            </w:r>
          </w:p>
        </w:tc>
        <w:tc>
          <w:tcPr>
            <w:tcW w:w="2094" w:type="dxa"/>
          </w:tcPr>
          <w:p w14:paraId="2AF5E8FA" w14:textId="77777777" w:rsidR="00D90504" w:rsidRPr="00DE713C" w:rsidRDefault="00D90504" w:rsidP="00927410">
            <w:pPr>
              <w:spacing w:line="0" w:lineRule="atLeast"/>
              <w:ind w:right="-879"/>
              <w:jc w:val="center"/>
              <w:rPr>
                <w:b/>
              </w:rPr>
            </w:pPr>
            <w:r w:rsidRPr="00DE713C">
              <w:rPr>
                <w:b/>
              </w:rPr>
              <w:t>Шаги</w:t>
            </w:r>
          </w:p>
        </w:tc>
        <w:tc>
          <w:tcPr>
            <w:tcW w:w="7796" w:type="dxa"/>
          </w:tcPr>
          <w:p w14:paraId="36F7772B" w14:textId="77777777" w:rsidR="00D90504" w:rsidRPr="00DE713C" w:rsidRDefault="00D90504" w:rsidP="00927410">
            <w:pPr>
              <w:spacing w:line="0" w:lineRule="atLeast"/>
              <w:ind w:right="-879"/>
              <w:jc w:val="center"/>
              <w:rPr>
                <w:b/>
              </w:rPr>
            </w:pPr>
            <w:r w:rsidRPr="00DE713C">
              <w:rPr>
                <w:b/>
              </w:rPr>
              <w:t>Алгоритм действия</w:t>
            </w:r>
          </w:p>
        </w:tc>
      </w:tr>
      <w:tr w:rsidR="00D90504" w:rsidRPr="00DE713C" w14:paraId="55523443" w14:textId="77777777" w:rsidTr="00FE0A89">
        <w:tc>
          <w:tcPr>
            <w:tcW w:w="10348" w:type="dxa"/>
            <w:gridSpan w:val="3"/>
          </w:tcPr>
          <w:p w14:paraId="70144970" w14:textId="77777777" w:rsidR="00D90504" w:rsidRPr="00DE713C" w:rsidRDefault="00D90504" w:rsidP="00927410">
            <w:pPr>
              <w:spacing w:line="0" w:lineRule="atLeast"/>
              <w:ind w:right="-879"/>
              <w:jc w:val="center"/>
              <w:rPr>
                <w:b/>
              </w:rPr>
            </w:pPr>
            <w:r w:rsidRPr="00DE713C">
              <w:rPr>
                <w:b/>
              </w:rPr>
              <w:t>Тактика ведения:</w:t>
            </w:r>
          </w:p>
        </w:tc>
      </w:tr>
      <w:tr w:rsidR="00D90504" w:rsidRPr="00DE713C" w14:paraId="6EBCF672" w14:textId="77777777" w:rsidTr="008545BE">
        <w:tc>
          <w:tcPr>
            <w:tcW w:w="458" w:type="dxa"/>
          </w:tcPr>
          <w:p w14:paraId="4DABE1CE" w14:textId="77777777" w:rsidR="00D90504" w:rsidRPr="00DE713C" w:rsidRDefault="00D90504" w:rsidP="00927410">
            <w:pPr>
              <w:spacing w:line="0" w:lineRule="atLeast"/>
              <w:ind w:right="-879"/>
            </w:pPr>
            <w:r w:rsidRPr="00DE713C">
              <w:t>1</w:t>
            </w:r>
          </w:p>
        </w:tc>
        <w:tc>
          <w:tcPr>
            <w:tcW w:w="2094" w:type="dxa"/>
          </w:tcPr>
          <w:p w14:paraId="56027227" w14:textId="4983212E" w:rsidR="00D90504" w:rsidRPr="00DE713C" w:rsidRDefault="00D90504" w:rsidP="00927410">
            <w:pPr>
              <w:tabs>
                <w:tab w:val="left" w:pos="2445"/>
                <w:tab w:val="left" w:pos="3312"/>
              </w:tabs>
              <w:spacing w:line="0" w:lineRule="atLeast"/>
              <w:ind w:right="28"/>
            </w:pPr>
            <w:r w:rsidRPr="00DE713C">
              <w:t xml:space="preserve">Установить контакт с </w:t>
            </w:r>
            <w:r w:rsidR="008545BE">
              <w:t>пациентом</w:t>
            </w:r>
            <w:r w:rsidRPr="00DE713C">
              <w:t>.</w:t>
            </w:r>
          </w:p>
        </w:tc>
        <w:tc>
          <w:tcPr>
            <w:tcW w:w="7796" w:type="dxa"/>
          </w:tcPr>
          <w:p w14:paraId="36E22599" w14:textId="77777777" w:rsidR="00D90504" w:rsidRPr="00DE713C" w:rsidRDefault="00D90504" w:rsidP="008545BE">
            <w:pPr>
              <w:spacing w:line="0" w:lineRule="atLeast"/>
              <w:jc w:val="both"/>
            </w:pPr>
            <w:r w:rsidRPr="00DE713C">
              <w:t xml:space="preserve">Поздороваться, представиться и проявить эмпатию. </w:t>
            </w:r>
          </w:p>
          <w:p w14:paraId="1CC939D9" w14:textId="7C184094" w:rsidR="00D90504" w:rsidRPr="00DE713C" w:rsidRDefault="00D90504" w:rsidP="008545BE">
            <w:pPr>
              <w:spacing w:line="0" w:lineRule="atLeast"/>
              <w:jc w:val="both"/>
            </w:pPr>
            <w:r w:rsidRPr="00DE713C">
              <w:t xml:space="preserve">Уточнить переносимость препарата и объяснить </w:t>
            </w:r>
            <w:r w:rsidR="008545BE">
              <w:t>пациенту</w:t>
            </w:r>
            <w:r w:rsidRPr="00DE713C">
              <w:t xml:space="preserve"> смысл манипуляции.  </w:t>
            </w:r>
          </w:p>
        </w:tc>
      </w:tr>
      <w:tr w:rsidR="00D90504" w:rsidRPr="00DE713C" w14:paraId="2531BFAE" w14:textId="77777777" w:rsidTr="008545BE">
        <w:trPr>
          <w:trHeight w:val="1419"/>
        </w:trPr>
        <w:tc>
          <w:tcPr>
            <w:tcW w:w="458" w:type="dxa"/>
          </w:tcPr>
          <w:p w14:paraId="62477197" w14:textId="77777777" w:rsidR="00D90504" w:rsidRPr="00DE713C" w:rsidRDefault="00D90504" w:rsidP="00927410">
            <w:pPr>
              <w:spacing w:line="0" w:lineRule="atLeast"/>
              <w:ind w:right="-879"/>
              <w:rPr>
                <w:lang w:val="en-US"/>
              </w:rPr>
            </w:pPr>
            <w:r w:rsidRPr="00DE713C">
              <w:rPr>
                <w:lang w:val="en-US"/>
              </w:rPr>
              <w:t>2</w:t>
            </w:r>
          </w:p>
        </w:tc>
        <w:tc>
          <w:tcPr>
            <w:tcW w:w="2094" w:type="dxa"/>
          </w:tcPr>
          <w:p w14:paraId="69DDA98F" w14:textId="77777777" w:rsidR="00D90504" w:rsidRPr="00DE713C" w:rsidRDefault="00D90504" w:rsidP="00927410">
            <w:pPr>
              <w:spacing w:line="0" w:lineRule="atLeast"/>
              <w:ind w:right="33"/>
            </w:pPr>
            <w:r w:rsidRPr="00DE713C">
              <w:t xml:space="preserve">Подготовить нужный инструментарий. </w:t>
            </w:r>
          </w:p>
        </w:tc>
        <w:tc>
          <w:tcPr>
            <w:tcW w:w="7796" w:type="dxa"/>
          </w:tcPr>
          <w:p w14:paraId="77BECEE1" w14:textId="77777777" w:rsidR="00D90504" w:rsidRPr="00DE713C" w:rsidRDefault="00D90504" w:rsidP="008545BE">
            <w:pPr>
              <w:spacing w:line="0" w:lineRule="atLeast"/>
              <w:jc w:val="both"/>
            </w:pPr>
            <w:r w:rsidRPr="00DE713C">
              <w:t xml:space="preserve">Перечислить и подготовить необходимый инструментарий: </w:t>
            </w:r>
          </w:p>
          <w:p w14:paraId="6E137835" w14:textId="77777777" w:rsidR="00D90504" w:rsidRPr="00DE713C" w:rsidRDefault="00D90504" w:rsidP="008545BE">
            <w:pPr>
              <w:spacing w:line="0" w:lineRule="atLeast"/>
              <w:jc w:val="both"/>
            </w:pPr>
            <w:r w:rsidRPr="00DE713C">
              <w:t>а) одноразовый шприц с иглой длиной 5 см;</w:t>
            </w:r>
          </w:p>
          <w:p w14:paraId="7BF78DCC" w14:textId="77777777" w:rsidR="00D90504" w:rsidRPr="00DE713C" w:rsidRDefault="00D90504" w:rsidP="008545BE">
            <w:pPr>
              <w:spacing w:line="0" w:lineRule="atLeast"/>
              <w:jc w:val="both"/>
            </w:pPr>
            <w:r w:rsidRPr="00DE713C">
              <w:t xml:space="preserve">б) стерильный лоток для шприца; </w:t>
            </w:r>
          </w:p>
          <w:p w14:paraId="6307D7BF" w14:textId="77777777" w:rsidR="00D90504" w:rsidRPr="00DE713C" w:rsidRDefault="00D90504" w:rsidP="008545BE">
            <w:pPr>
              <w:spacing w:line="0" w:lineRule="atLeast"/>
              <w:jc w:val="both"/>
            </w:pPr>
            <w:r w:rsidRPr="00DE713C">
              <w:t xml:space="preserve">в) ампула (флакон) с раствором лекарственного вещества; </w:t>
            </w:r>
          </w:p>
          <w:p w14:paraId="3EECB857" w14:textId="77777777" w:rsidR="00D90504" w:rsidRPr="00DE713C" w:rsidRDefault="00D90504" w:rsidP="008545BE">
            <w:pPr>
              <w:spacing w:line="0" w:lineRule="atLeast"/>
              <w:jc w:val="both"/>
            </w:pPr>
            <w:r w:rsidRPr="00DE713C">
              <w:t xml:space="preserve">г) 70% раствор спирта, бикс со стерильным материалом (ватные шарики, тампоны); </w:t>
            </w:r>
          </w:p>
          <w:p w14:paraId="1A68C869" w14:textId="77777777" w:rsidR="00D90504" w:rsidRPr="00DE713C" w:rsidRDefault="00D90504" w:rsidP="008545BE">
            <w:pPr>
              <w:spacing w:line="0" w:lineRule="atLeast"/>
              <w:jc w:val="both"/>
            </w:pPr>
            <w:r w:rsidRPr="00DE713C">
              <w:t xml:space="preserve">д) стерильные пинцеты, лоток для использованных шприцев; </w:t>
            </w:r>
          </w:p>
          <w:p w14:paraId="40DD1FB6" w14:textId="77777777" w:rsidR="00D90504" w:rsidRPr="00DE713C" w:rsidRDefault="00D90504" w:rsidP="008545BE">
            <w:pPr>
              <w:spacing w:line="0" w:lineRule="atLeast"/>
              <w:jc w:val="both"/>
            </w:pPr>
            <w:r w:rsidRPr="00DE713C">
              <w:t xml:space="preserve">е) стерильные маска, перчатки; </w:t>
            </w:r>
          </w:p>
          <w:p w14:paraId="7E167277" w14:textId="77777777" w:rsidR="00D90504" w:rsidRPr="00DE713C" w:rsidRDefault="00D90504" w:rsidP="008545BE">
            <w:pPr>
              <w:spacing w:line="0" w:lineRule="atLeast"/>
              <w:jc w:val="both"/>
            </w:pPr>
            <w:r w:rsidRPr="00DE713C">
              <w:t xml:space="preserve">ѐ) противошоковый набор; </w:t>
            </w:r>
          </w:p>
          <w:p w14:paraId="3E3227E8" w14:textId="77777777" w:rsidR="00D90504" w:rsidRPr="00DE713C" w:rsidRDefault="00D90504" w:rsidP="008545BE">
            <w:pPr>
              <w:spacing w:line="0" w:lineRule="atLeast"/>
              <w:jc w:val="both"/>
            </w:pPr>
            <w:r w:rsidRPr="00DE713C">
              <w:t xml:space="preserve">ж) емкость с дезинфицирующим раствором. </w:t>
            </w:r>
          </w:p>
        </w:tc>
      </w:tr>
      <w:tr w:rsidR="00D90504" w:rsidRPr="00DE713C" w14:paraId="5E1B0503" w14:textId="77777777" w:rsidTr="008545BE">
        <w:tc>
          <w:tcPr>
            <w:tcW w:w="458" w:type="dxa"/>
          </w:tcPr>
          <w:p w14:paraId="00934C3C" w14:textId="77777777" w:rsidR="00D90504" w:rsidRPr="00DE713C" w:rsidRDefault="00D90504" w:rsidP="00927410">
            <w:pPr>
              <w:spacing w:line="0" w:lineRule="atLeast"/>
              <w:ind w:right="-879"/>
              <w:rPr>
                <w:lang w:val="en-US"/>
              </w:rPr>
            </w:pPr>
            <w:r w:rsidRPr="00DE713C">
              <w:rPr>
                <w:lang w:val="en-US"/>
              </w:rPr>
              <w:t>3</w:t>
            </w:r>
          </w:p>
        </w:tc>
        <w:tc>
          <w:tcPr>
            <w:tcW w:w="2094" w:type="dxa"/>
          </w:tcPr>
          <w:p w14:paraId="2DE03AFE" w14:textId="77777777" w:rsidR="00D90504" w:rsidRPr="00DE713C" w:rsidRDefault="00D90504" w:rsidP="00927410">
            <w:pPr>
              <w:tabs>
                <w:tab w:val="left" w:pos="2445"/>
                <w:tab w:val="left" w:pos="3312"/>
              </w:tabs>
              <w:spacing w:line="0" w:lineRule="atLeast"/>
              <w:ind w:right="28"/>
            </w:pPr>
            <w:r w:rsidRPr="00DE713C">
              <w:t>Проверка ампулы с препаратом.</w:t>
            </w:r>
          </w:p>
        </w:tc>
        <w:tc>
          <w:tcPr>
            <w:tcW w:w="7796" w:type="dxa"/>
          </w:tcPr>
          <w:p w14:paraId="0E43E7A9" w14:textId="77777777" w:rsidR="00D90504" w:rsidRPr="00DE713C" w:rsidRDefault="00D90504" w:rsidP="008545BE">
            <w:pPr>
              <w:spacing w:line="0" w:lineRule="atLeast"/>
              <w:jc w:val="both"/>
            </w:pPr>
            <w:r w:rsidRPr="00DE713C">
              <w:t xml:space="preserve">Проверить ампулу с препаратом на наличие повреждений, убедиться в правильности дозы и названии лекарства. Открыть ампулу стерильным способом (с использованием </w:t>
            </w:r>
            <w:proofErr w:type="spellStart"/>
            <w:r w:rsidRPr="00DE713C">
              <w:t>ампулореза</w:t>
            </w:r>
            <w:proofErr w:type="spellEnd"/>
            <w:r w:rsidRPr="00DE713C">
              <w:t xml:space="preserve"> или прокола).</w:t>
            </w:r>
          </w:p>
        </w:tc>
      </w:tr>
      <w:tr w:rsidR="00D90504" w:rsidRPr="00DE713C" w14:paraId="45683CAA" w14:textId="77777777" w:rsidTr="008545BE">
        <w:tc>
          <w:tcPr>
            <w:tcW w:w="458" w:type="dxa"/>
          </w:tcPr>
          <w:p w14:paraId="4D9C38A4" w14:textId="77777777" w:rsidR="00D90504" w:rsidRPr="00DE713C" w:rsidRDefault="00D90504" w:rsidP="00927410">
            <w:pPr>
              <w:spacing w:line="0" w:lineRule="atLeast"/>
              <w:ind w:right="-879"/>
              <w:rPr>
                <w:lang w:val="en-US"/>
              </w:rPr>
            </w:pPr>
            <w:r w:rsidRPr="00DE713C">
              <w:rPr>
                <w:lang w:val="en-US"/>
              </w:rPr>
              <w:t>4</w:t>
            </w:r>
          </w:p>
        </w:tc>
        <w:tc>
          <w:tcPr>
            <w:tcW w:w="2094" w:type="dxa"/>
          </w:tcPr>
          <w:p w14:paraId="7D35C6FD" w14:textId="77777777" w:rsidR="00D90504" w:rsidRPr="00DE713C" w:rsidRDefault="00D90504" w:rsidP="00927410">
            <w:pPr>
              <w:spacing w:line="0" w:lineRule="atLeast"/>
              <w:ind w:right="33"/>
              <w:rPr>
                <w:bCs/>
              </w:rPr>
            </w:pPr>
            <w:r w:rsidRPr="00DE713C">
              <w:t>Заполнение шприца препаратом.</w:t>
            </w:r>
          </w:p>
        </w:tc>
        <w:tc>
          <w:tcPr>
            <w:tcW w:w="7796" w:type="dxa"/>
          </w:tcPr>
          <w:p w14:paraId="131FC8D5" w14:textId="77777777" w:rsidR="00D90504" w:rsidRPr="00DE713C" w:rsidRDefault="00D90504" w:rsidP="008545BE">
            <w:pPr>
              <w:spacing w:line="0" w:lineRule="atLeast"/>
              <w:jc w:val="both"/>
            </w:pPr>
            <w:r w:rsidRPr="00DE713C">
              <w:t>Набрать в шприц необходимое количество лекарственного средства и вытеснить из шприца воздух и каплю лекарственного средства, не снимая колпачка, так чтобы в шприце осталась заданная доза (упаковку от шприца и пустую ампулу или флакон утилизировать в емкость класса «А»). Положить в стерильный лоток: подготовленный шприц к выполнению инъекции, 3 ватные шарики, смоченные в спирте.</w:t>
            </w:r>
          </w:p>
        </w:tc>
      </w:tr>
      <w:tr w:rsidR="00D90504" w:rsidRPr="00DE713C" w14:paraId="0A65DA50" w14:textId="77777777" w:rsidTr="008545BE">
        <w:tc>
          <w:tcPr>
            <w:tcW w:w="458" w:type="dxa"/>
          </w:tcPr>
          <w:p w14:paraId="4AEC22D2" w14:textId="77777777" w:rsidR="00D90504" w:rsidRPr="00DE713C" w:rsidRDefault="00D90504" w:rsidP="00927410">
            <w:pPr>
              <w:spacing w:line="0" w:lineRule="atLeast"/>
              <w:ind w:right="-879"/>
              <w:rPr>
                <w:lang w:val="en-US"/>
              </w:rPr>
            </w:pPr>
            <w:r w:rsidRPr="00DE713C">
              <w:rPr>
                <w:lang w:val="en-US"/>
              </w:rPr>
              <w:t>5</w:t>
            </w:r>
          </w:p>
        </w:tc>
        <w:tc>
          <w:tcPr>
            <w:tcW w:w="2094" w:type="dxa"/>
          </w:tcPr>
          <w:p w14:paraId="60009CB1" w14:textId="77777777" w:rsidR="00D90504" w:rsidRPr="00DE713C" w:rsidRDefault="00D90504" w:rsidP="00927410">
            <w:pPr>
              <w:spacing w:line="0" w:lineRule="atLeast"/>
              <w:ind w:right="33"/>
              <w:rPr>
                <w:b/>
              </w:rPr>
            </w:pPr>
            <w:r w:rsidRPr="00DE713C">
              <w:t>Выбор места для инъекции.</w:t>
            </w:r>
          </w:p>
        </w:tc>
        <w:tc>
          <w:tcPr>
            <w:tcW w:w="7796" w:type="dxa"/>
          </w:tcPr>
          <w:p w14:paraId="12881A4E" w14:textId="2766AE75" w:rsidR="00D90504" w:rsidRPr="00DE713C" w:rsidRDefault="00D90504" w:rsidP="008545BE">
            <w:pPr>
              <w:spacing w:line="0" w:lineRule="atLeast"/>
              <w:jc w:val="both"/>
            </w:pPr>
            <w:r w:rsidRPr="00DE713C">
              <w:t xml:space="preserve">Уложить </w:t>
            </w:r>
            <w:r w:rsidR="008545BE">
              <w:t>пациент</w:t>
            </w:r>
            <w:r w:rsidRPr="00DE713C">
              <w:t>а на кушетку: лежа на животе или на боку. Для внутримышечной инъекции использовать верхний латеральный квадрант ягодицы. Убедиться, что выбранное место инъекции не содержит воспалений, повреждений, рубцов или других признаков заболеваний.</w:t>
            </w:r>
          </w:p>
        </w:tc>
      </w:tr>
      <w:tr w:rsidR="00D90504" w:rsidRPr="00DE713C" w14:paraId="46311327" w14:textId="77777777" w:rsidTr="008545BE">
        <w:tc>
          <w:tcPr>
            <w:tcW w:w="458" w:type="dxa"/>
          </w:tcPr>
          <w:p w14:paraId="0074D67B" w14:textId="77777777" w:rsidR="00D90504" w:rsidRPr="00DE713C" w:rsidRDefault="00D90504" w:rsidP="00927410">
            <w:pPr>
              <w:spacing w:line="0" w:lineRule="atLeast"/>
              <w:ind w:right="-879"/>
              <w:rPr>
                <w:lang w:val="en-US"/>
              </w:rPr>
            </w:pPr>
            <w:r w:rsidRPr="00DE713C">
              <w:rPr>
                <w:lang w:val="en-US"/>
              </w:rPr>
              <w:t>6</w:t>
            </w:r>
          </w:p>
        </w:tc>
        <w:tc>
          <w:tcPr>
            <w:tcW w:w="2094" w:type="dxa"/>
          </w:tcPr>
          <w:p w14:paraId="1D54CEA1" w14:textId="77777777" w:rsidR="00D90504" w:rsidRPr="00DE713C" w:rsidRDefault="00D90504" w:rsidP="00927410">
            <w:pPr>
              <w:tabs>
                <w:tab w:val="left" w:pos="1642"/>
                <w:tab w:val="left" w:pos="2445"/>
              </w:tabs>
              <w:spacing w:line="0" w:lineRule="atLeast"/>
              <w:ind w:right="28"/>
              <w:rPr>
                <w:bCs/>
              </w:rPr>
            </w:pPr>
            <w:r w:rsidRPr="00DE713C">
              <w:t>Обработка места инъекции антисептиком.</w:t>
            </w:r>
          </w:p>
        </w:tc>
        <w:tc>
          <w:tcPr>
            <w:tcW w:w="7796" w:type="dxa"/>
          </w:tcPr>
          <w:p w14:paraId="5987B4D4" w14:textId="77777777" w:rsidR="00D90504" w:rsidRPr="00DE713C" w:rsidRDefault="00D90504" w:rsidP="008545BE">
            <w:pPr>
              <w:spacing w:line="0" w:lineRule="atLeast"/>
              <w:jc w:val="both"/>
            </w:pPr>
            <w:r w:rsidRPr="00DE713C">
              <w:t>Обработать дважды место инъекции антисептическим раствором (например, спиртом), первым шариком 10 на 10 см., вторым только место введения иглы двигаясь от центра к периферии.</w:t>
            </w:r>
          </w:p>
        </w:tc>
      </w:tr>
      <w:tr w:rsidR="00D90504" w:rsidRPr="00DE713C" w14:paraId="68E0B195" w14:textId="77777777" w:rsidTr="008545BE">
        <w:trPr>
          <w:trHeight w:val="703"/>
        </w:trPr>
        <w:tc>
          <w:tcPr>
            <w:tcW w:w="458" w:type="dxa"/>
          </w:tcPr>
          <w:p w14:paraId="63B89123" w14:textId="77777777" w:rsidR="00D90504" w:rsidRPr="00DE713C" w:rsidRDefault="00D90504" w:rsidP="00927410">
            <w:pPr>
              <w:spacing w:line="0" w:lineRule="atLeast"/>
              <w:ind w:right="-879"/>
              <w:rPr>
                <w:lang w:val="en-US"/>
              </w:rPr>
            </w:pPr>
            <w:r w:rsidRPr="00DE713C">
              <w:rPr>
                <w:lang w:val="en-US"/>
              </w:rPr>
              <w:t>7</w:t>
            </w:r>
          </w:p>
          <w:p w14:paraId="3AA4E0FA" w14:textId="77777777" w:rsidR="00D90504" w:rsidRPr="00DE713C" w:rsidRDefault="00D90504" w:rsidP="00927410"/>
        </w:tc>
        <w:tc>
          <w:tcPr>
            <w:tcW w:w="2094" w:type="dxa"/>
          </w:tcPr>
          <w:p w14:paraId="6257BAEC" w14:textId="77777777" w:rsidR="00D90504" w:rsidRPr="00DE713C" w:rsidRDefault="00D90504" w:rsidP="00927410">
            <w:pPr>
              <w:tabs>
                <w:tab w:val="left" w:pos="1642"/>
                <w:tab w:val="left" w:pos="2445"/>
              </w:tabs>
              <w:spacing w:line="0" w:lineRule="atLeast"/>
              <w:ind w:right="28"/>
              <w:rPr>
                <w:b/>
              </w:rPr>
            </w:pPr>
            <w:r w:rsidRPr="00DE713C">
              <w:t>Введение иглы.</w:t>
            </w:r>
          </w:p>
        </w:tc>
        <w:tc>
          <w:tcPr>
            <w:tcW w:w="7796" w:type="dxa"/>
          </w:tcPr>
          <w:p w14:paraId="5AAAE359" w14:textId="77777777" w:rsidR="00D90504" w:rsidRPr="00DE713C" w:rsidRDefault="00D90504" w:rsidP="008545BE">
            <w:pPr>
              <w:jc w:val="both"/>
            </w:pPr>
            <w:r w:rsidRPr="00DE713C">
              <w:t xml:space="preserve">Взять шприц в правую руку, фиксируя 4-м пальцем канюлю иглы. Остальные пальцы должны охватывать цилиндр шприца. Зафиксировать кожу между большим и указательным пальцами левой руки и ввести иглу под углом 90 градусов к коже, на необходимую глубину (3,5-4 см). После введения иглы проверить, чтобы она не была смещена, и осталась неподвижной. </w:t>
            </w:r>
          </w:p>
        </w:tc>
      </w:tr>
      <w:tr w:rsidR="00D90504" w:rsidRPr="00DE713C" w14:paraId="57D46DFC" w14:textId="77777777" w:rsidTr="008545BE">
        <w:trPr>
          <w:trHeight w:val="700"/>
        </w:trPr>
        <w:tc>
          <w:tcPr>
            <w:tcW w:w="458" w:type="dxa"/>
          </w:tcPr>
          <w:p w14:paraId="0F09A2AF" w14:textId="77777777" w:rsidR="00D90504" w:rsidRPr="00DE713C" w:rsidRDefault="00D90504" w:rsidP="00927410">
            <w:pPr>
              <w:spacing w:line="0" w:lineRule="atLeast"/>
              <w:ind w:right="-879"/>
              <w:rPr>
                <w:lang w:val="en-US"/>
              </w:rPr>
            </w:pPr>
            <w:r w:rsidRPr="00DE713C">
              <w:rPr>
                <w:lang w:val="en-US"/>
              </w:rPr>
              <w:t>8</w:t>
            </w:r>
          </w:p>
        </w:tc>
        <w:tc>
          <w:tcPr>
            <w:tcW w:w="2094" w:type="dxa"/>
          </w:tcPr>
          <w:p w14:paraId="7FB2C938" w14:textId="77777777" w:rsidR="00D90504" w:rsidRPr="00DE713C" w:rsidRDefault="00D90504" w:rsidP="00927410">
            <w:pPr>
              <w:tabs>
                <w:tab w:val="left" w:pos="1642"/>
                <w:tab w:val="left" w:pos="2445"/>
              </w:tabs>
              <w:spacing w:line="0" w:lineRule="atLeast"/>
              <w:ind w:right="28"/>
              <w:rPr>
                <w:b/>
              </w:rPr>
            </w:pPr>
            <w:r w:rsidRPr="00DE713C">
              <w:t>Введение препарата.</w:t>
            </w:r>
          </w:p>
        </w:tc>
        <w:tc>
          <w:tcPr>
            <w:tcW w:w="7796" w:type="dxa"/>
          </w:tcPr>
          <w:p w14:paraId="08DE6BA6" w14:textId="77777777" w:rsidR="00D90504" w:rsidRPr="00DE713C" w:rsidRDefault="00D90504" w:rsidP="008545BE">
            <w:pPr>
              <w:jc w:val="both"/>
            </w:pPr>
            <w:r w:rsidRPr="00DE713C">
              <w:t xml:space="preserve">Переложить левую руку на шприц и большим пальцем левой руки надавить на поршень и плавно ввести лекарственное вещество, контролируя скорость введения. Убедиться, что игла остается неподвижной в момент введения препарата. </w:t>
            </w:r>
          </w:p>
        </w:tc>
      </w:tr>
      <w:tr w:rsidR="00D90504" w:rsidRPr="00DE713C" w14:paraId="23BEA45E" w14:textId="77777777" w:rsidTr="008545BE">
        <w:trPr>
          <w:trHeight w:val="952"/>
        </w:trPr>
        <w:tc>
          <w:tcPr>
            <w:tcW w:w="458" w:type="dxa"/>
          </w:tcPr>
          <w:p w14:paraId="0B8C3C9C" w14:textId="77777777" w:rsidR="00D90504" w:rsidRPr="00DE713C" w:rsidRDefault="00D90504" w:rsidP="00927410">
            <w:pPr>
              <w:spacing w:line="0" w:lineRule="atLeast"/>
              <w:ind w:right="-879"/>
              <w:rPr>
                <w:lang w:val="en-US"/>
              </w:rPr>
            </w:pPr>
            <w:r w:rsidRPr="00DE713C">
              <w:rPr>
                <w:lang w:val="en-US"/>
              </w:rPr>
              <w:t>9</w:t>
            </w:r>
          </w:p>
        </w:tc>
        <w:tc>
          <w:tcPr>
            <w:tcW w:w="2094" w:type="dxa"/>
          </w:tcPr>
          <w:p w14:paraId="1DFDDAE8" w14:textId="77777777" w:rsidR="00D90504" w:rsidRPr="00DE713C" w:rsidRDefault="00D90504" w:rsidP="00927410">
            <w:pPr>
              <w:tabs>
                <w:tab w:val="left" w:pos="1642"/>
                <w:tab w:val="left" w:pos="2445"/>
              </w:tabs>
              <w:spacing w:line="0" w:lineRule="atLeast"/>
              <w:ind w:right="28"/>
            </w:pPr>
            <w:r w:rsidRPr="00DE713C">
              <w:t xml:space="preserve">Удаление иглы и обработка места инъекции. </w:t>
            </w:r>
          </w:p>
        </w:tc>
        <w:tc>
          <w:tcPr>
            <w:tcW w:w="7796" w:type="dxa"/>
          </w:tcPr>
          <w:p w14:paraId="2EC3AC88" w14:textId="77777777" w:rsidR="00D90504" w:rsidRPr="00DE713C" w:rsidRDefault="00D90504" w:rsidP="008545BE">
            <w:pPr>
              <w:spacing w:line="0" w:lineRule="atLeast"/>
              <w:jc w:val="both"/>
            </w:pPr>
            <w:r w:rsidRPr="00DE713C">
              <w:t>Приложить 3 ватный шарик к месту инъекции и быстрым движением извлечь иглу, придерживая ее за канюлю.</w:t>
            </w:r>
          </w:p>
        </w:tc>
      </w:tr>
      <w:tr w:rsidR="00D90504" w:rsidRPr="00DE713C" w14:paraId="73CE4124" w14:textId="77777777" w:rsidTr="008545BE">
        <w:tc>
          <w:tcPr>
            <w:tcW w:w="458" w:type="dxa"/>
          </w:tcPr>
          <w:p w14:paraId="63B45E26" w14:textId="77777777" w:rsidR="00D90504" w:rsidRPr="00DE713C" w:rsidRDefault="00D90504" w:rsidP="00927410">
            <w:pPr>
              <w:spacing w:line="0" w:lineRule="atLeast"/>
              <w:ind w:right="-879"/>
              <w:rPr>
                <w:lang w:val="en-US"/>
              </w:rPr>
            </w:pPr>
            <w:r w:rsidRPr="00DE713C">
              <w:t>1</w:t>
            </w:r>
            <w:r w:rsidRPr="00DE713C">
              <w:rPr>
                <w:lang w:val="en-US"/>
              </w:rPr>
              <w:t>0</w:t>
            </w:r>
          </w:p>
        </w:tc>
        <w:tc>
          <w:tcPr>
            <w:tcW w:w="2094" w:type="dxa"/>
          </w:tcPr>
          <w:p w14:paraId="198CB3E5" w14:textId="77777777" w:rsidR="00D90504" w:rsidRPr="00DE713C" w:rsidRDefault="00D90504" w:rsidP="00927410">
            <w:pPr>
              <w:tabs>
                <w:tab w:val="left" w:pos="1931"/>
                <w:tab w:val="left" w:pos="2445"/>
              </w:tabs>
              <w:spacing w:line="0" w:lineRule="atLeast"/>
              <w:ind w:right="28"/>
            </w:pPr>
            <w:r w:rsidRPr="00DE713C">
              <w:t>Утилизация материалов и завершение процедуры.</w:t>
            </w:r>
          </w:p>
        </w:tc>
        <w:tc>
          <w:tcPr>
            <w:tcW w:w="7796" w:type="dxa"/>
          </w:tcPr>
          <w:p w14:paraId="45DE14BC" w14:textId="77777777" w:rsidR="00D90504" w:rsidRPr="00DE713C" w:rsidRDefault="00D90504" w:rsidP="008545BE">
            <w:pPr>
              <w:spacing w:line="0" w:lineRule="atLeast"/>
              <w:jc w:val="both"/>
            </w:pPr>
            <w:r w:rsidRPr="00DE713C">
              <w:t>Утилизировать использованные шприцы и иглы в емкость класса В. Снять перчатки. Провести гигиеническую обработку рук.</w:t>
            </w:r>
          </w:p>
        </w:tc>
      </w:tr>
    </w:tbl>
    <w:p w14:paraId="5E0ED97A" w14:textId="7AB9F702" w:rsidR="00FE0A89" w:rsidRDefault="00FE0A89" w:rsidP="008545BE">
      <w:pPr>
        <w:spacing w:line="0" w:lineRule="atLeast"/>
        <w:ind w:right="-879"/>
        <w:jc w:val="center"/>
        <w:rPr>
          <w:b/>
        </w:rPr>
      </w:pPr>
    </w:p>
    <w:sectPr w:rsidR="00FE0A89" w:rsidSect="008545BE">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D6EF" w14:textId="77777777" w:rsidR="000C7E8F" w:rsidRDefault="000C7E8F">
      <w:r>
        <w:separator/>
      </w:r>
    </w:p>
  </w:endnote>
  <w:endnote w:type="continuationSeparator" w:id="0">
    <w:p w14:paraId="046B4989" w14:textId="77777777" w:rsidR="000C7E8F" w:rsidRDefault="000C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7708" w14:textId="77777777" w:rsidR="000C7E8F" w:rsidRDefault="000C7E8F">
      <w:r>
        <w:separator/>
      </w:r>
    </w:p>
  </w:footnote>
  <w:footnote w:type="continuationSeparator" w:id="0">
    <w:p w14:paraId="5B6A8FDC" w14:textId="77777777" w:rsidR="000C7E8F" w:rsidRDefault="000C7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061DC8" w14:paraId="1C3CADE7" w14:textId="77777777" w:rsidTr="008545BE">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8545BE" w14:paraId="4CF16E6F" w14:textId="77777777" w:rsidTr="008545BE">
      <w:trPr>
        <w:trHeight w:val="196"/>
      </w:trPr>
      <w:tc>
        <w:tcPr>
          <w:tcW w:w="600" w:type="pct"/>
          <w:vMerge/>
        </w:tcPr>
        <w:p w14:paraId="5EE842E5" w14:textId="77777777" w:rsidR="008545BE" w:rsidRDefault="008545BE" w:rsidP="008545BE">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74226495" w:rsidR="008545BE" w:rsidRPr="004458C1" w:rsidRDefault="008545BE" w:rsidP="008545BE">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Симуляционный</w:t>
          </w:r>
          <w:proofErr w:type="spellEnd"/>
          <w:r>
            <w:rPr>
              <w:rFonts w:eastAsia="Tahoma"/>
              <w:color w:val="000000"/>
              <w:sz w:val="17"/>
              <w:szCs w:val="17"/>
            </w:rPr>
            <w:t xml:space="preserve"> Центр</w:t>
          </w:r>
        </w:p>
      </w:tc>
      <w:tc>
        <w:tcPr>
          <w:tcW w:w="1572" w:type="pct"/>
          <w:vMerge w:val="restart"/>
        </w:tcPr>
        <w:p w14:paraId="7380A7D0" w14:textId="5FDA8910" w:rsidR="008545BE" w:rsidRPr="004458C1" w:rsidRDefault="008545BE" w:rsidP="008545BE">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04232813" w:rsidR="008545BE" w:rsidRDefault="008545BE" w:rsidP="008545BE">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8545BE" w14:paraId="055684EA" w14:textId="77777777" w:rsidTr="008545BE">
      <w:trPr>
        <w:trHeight w:val="152"/>
      </w:trPr>
      <w:tc>
        <w:tcPr>
          <w:tcW w:w="600" w:type="pct"/>
          <w:vMerge/>
        </w:tcPr>
        <w:p w14:paraId="65266832" w14:textId="77777777" w:rsidR="008545BE" w:rsidRDefault="008545BE" w:rsidP="008545BE">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8545BE" w:rsidRDefault="008545BE" w:rsidP="008545BE">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8545BE" w:rsidRDefault="008545BE" w:rsidP="008545BE">
          <w:pPr>
            <w:widowControl w:val="0"/>
            <w:pBdr>
              <w:top w:val="nil"/>
              <w:left w:val="nil"/>
              <w:bottom w:val="nil"/>
              <w:right w:val="nil"/>
              <w:between w:val="nil"/>
            </w:pBdr>
            <w:spacing w:line="276" w:lineRule="auto"/>
            <w:rPr>
              <w:color w:val="000000"/>
              <w:sz w:val="17"/>
              <w:szCs w:val="17"/>
            </w:rPr>
          </w:pPr>
        </w:p>
      </w:tc>
      <w:tc>
        <w:tcPr>
          <w:tcW w:w="972" w:type="pct"/>
        </w:tcPr>
        <w:p w14:paraId="33169B74" w14:textId="4D38218D" w:rsidR="008545BE" w:rsidRDefault="008545BE" w:rsidP="008545BE">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C7E8F"/>
    <w:rsid w:val="000F35B9"/>
    <w:rsid w:val="00105C77"/>
    <w:rsid w:val="00133751"/>
    <w:rsid w:val="001501DF"/>
    <w:rsid w:val="00161EC0"/>
    <w:rsid w:val="00162ABA"/>
    <w:rsid w:val="00163079"/>
    <w:rsid w:val="00163251"/>
    <w:rsid w:val="00183C5D"/>
    <w:rsid w:val="00187494"/>
    <w:rsid w:val="00190366"/>
    <w:rsid w:val="001C3D3C"/>
    <w:rsid w:val="001D6948"/>
    <w:rsid w:val="001D7E79"/>
    <w:rsid w:val="001E3479"/>
    <w:rsid w:val="001F36CD"/>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6D2A"/>
    <w:rsid w:val="006B5F4C"/>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545BE"/>
    <w:rsid w:val="00861219"/>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61</cp:revision>
  <cp:lastPrinted>2025-09-19T07:36:00Z</cp:lastPrinted>
  <dcterms:created xsi:type="dcterms:W3CDTF">2025-09-19T07:37:00Z</dcterms:created>
  <dcterms:modified xsi:type="dcterms:W3CDTF">2025-12-01T13:21:00Z</dcterms:modified>
</cp:coreProperties>
</file>