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4709" w14:textId="07E55119" w:rsidR="003666CA" w:rsidRPr="003666CA" w:rsidRDefault="003666CA" w:rsidP="00A84CC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Утверждено</w:t>
      </w:r>
    </w:p>
    <w:p w14:paraId="70E607C6" w14:textId="54C368DF" w:rsidR="003666CA" w:rsidRPr="003666CA" w:rsidRDefault="003666CA" w:rsidP="00A84CC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Решением </w:t>
      </w:r>
      <w:r w:rsidR="000765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Правления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НАО «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КазНМУ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им. С.Д.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Асфендиярова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от «___» __________ 202</w:t>
      </w:r>
      <w:r w:rsidR="000765B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Протокол № ___</w:t>
      </w:r>
    </w:p>
    <w:p w14:paraId="1AA3DECB" w14:textId="77777777" w:rsidR="003666CA" w:rsidRDefault="003666CA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5B85A456" w14:textId="77777777" w:rsidR="00B7325B" w:rsidRDefault="00B7325B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2A1CE5E9" w14:textId="77777777" w:rsidR="00B7325B" w:rsidRDefault="00B7325B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51D9D8A9" w14:textId="77777777" w:rsidR="00B7325B" w:rsidRDefault="00B7325B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76F27067" w14:textId="77777777" w:rsidR="00211714" w:rsidRDefault="00211714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1ECBDF33" w14:textId="77777777" w:rsidR="00211714" w:rsidRDefault="00211714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37361D6B" w14:textId="77777777" w:rsidR="00926395" w:rsidRPr="00B7325B" w:rsidRDefault="00926395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4F7FB640" w14:textId="6169BA3D" w:rsidR="003666CA" w:rsidRPr="00926395" w:rsidRDefault="00926395" w:rsidP="00926395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9263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Заявление о риск – аппетите</w:t>
      </w:r>
    </w:p>
    <w:p w14:paraId="51A06829" w14:textId="77777777" w:rsidR="00926395" w:rsidRPr="00926395" w:rsidRDefault="00926395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43B88D03" w14:textId="77777777" w:rsidR="003666CA" w:rsidRDefault="003666CA" w:rsidP="00570DD4">
      <w:pPr>
        <w:keepNext/>
        <w:keepLines/>
        <w:spacing w:line="240" w:lineRule="auto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</w:p>
    <w:p w14:paraId="3A10080A" w14:textId="77777777" w:rsidR="003666CA" w:rsidRDefault="003666CA" w:rsidP="00570DD4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B4AA7F" w14:textId="77777777" w:rsidR="00926395" w:rsidRDefault="00926395" w:rsidP="00570DD4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A59539" w14:textId="77777777" w:rsidR="00926395" w:rsidRDefault="00926395" w:rsidP="00570DD4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B70A33" w14:textId="77777777" w:rsidR="00211714" w:rsidRPr="00211714" w:rsidRDefault="00211714" w:rsidP="00570DD4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888F8B" w14:textId="77777777" w:rsidR="003E7F61" w:rsidRDefault="003E7F61" w:rsidP="00570DD4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01459B" w14:textId="77777777" w:rsidR="00B832DE" w:rsidRPr="003E7F61" w:rsidRDefault="00B832DE" w:rsidP="00570DD4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23"/>
        <w:tblW w:w="10201" w:type="dxa"/>
        <w:tblLook w:val="04A0" w:firstRow="1" w:lastRow="0" w:firstColumn="1" w:lastColumn="0" w:noHBand="0" w:noVBand="1"/>
      </w:tblPr>
      <w:tblGrid>
        <w:gridCol w:w="3298"/>
        <w:gridCol w:w="3344"/>
        <w:gridCol w:w="3559"/>
      </w:tblGrid>
      <w:tr w:rsidR="003666CA" w:rsidRPr="003666CA" w14:paraId="19B1DFC7" w14:textId="77777777" w:rsidTr="006611FB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EB9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  <w:lang w:val="kk-KZ"/>
              </w:rPr>
            </w:pPr>
            <w:r w:rsidRPr="003666CA">
              <w:rPr>
                <w:rFonts w:eastAsia="Calibri" w:cs="Times New Roman"/>
                <w:lang w:val="kk-KZ"/>
              </w:rPr>
              <w:t xml:space="preserve">Срок действия </w:t>
            </w:r>
          </w:p>
          <w:p w14:paraId="68BA36D5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</w:rPr>
            </w:pPr>
            <w:r w:rsidRPr="003666CA">
              <w:rPr>
                <w:rFonts w:eastAsia="Calibri" w:cs="Times New Roman"/>
              </w:rPr>
              <w:t>с</w:t>
            </w:r>
            <w:proofErr w:type="gramStart"/>
            <w:r w:rsidRPr="003666CA">
              <w:rPr>
                <w:rFonts w:eastAsia="Calibri" w:cs="Times New Roman"/>
              </w:rPr>
              <w:t xml:space="preserve">   «</w:t>
            </w:r>
            <w:proofErr w:type="gramEnd"/>
            <w:r w:rsidRPr="003666CA">
              <w:rPr>
                <w:rFonts w:eastAsia="Calibri" w:cs="Times New Roman"/>
              </w:rPr>
              <w:t xml:space="preserve">__»________ 20__ г. </w:t>
            </w:r>
          </w:p>
          <w:p w14:paraId="4AD66B3C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</w:rPr>
            </w:pPr>
          </w:p>
          <w:p w14:paraId="1EDCBF2E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  <w:lang w:val="kk-KZ"/>
              </w:rPr>
            </w:pPr>
            <w:r w:rsidRPr="003666CA">
              <w:rPr>
                <w:rFonts w:eastAsia="Calibri" w:cs="Times New Roman"/>
              </w:rPr>
              <w:t>по «_</w:t>
            </w:r>
            <w:proofErr w:type="gramStart"/>
            <w:r w:rsidRPr="003666CA">
              <w:rPr>
                <w:rFonts w:eastAsia="Calibri" w:cs="Times New Roman"/>
              </w:rPr>
              <w:t>_»_</w:t>
            </w:r>
            <w:proofErr w:type="gramEnd"/>
            <w:r w:rsidRPr="003666CA">
              <w:rPr>
                <w:rFonts w:eastAsia="Calibri" w:cs="Times New Roman"/>
              </w:rPr>
              <w:t>_______ 20__ г.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E25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</w:rPr>
            </w:pPr>
            <w:r w:rsidRPr="003666CA">
              <w:rPr>
                <w:rFonts w:eastAsia="Calibri" w:cs="Times New Roman"/>
                <w:lang w:val="kk-KZ"/>
              </w:rPr>
              <w:t xml:space="preserve">Срок продления </w:t>
            </w:r>
          </w:p>
          <w:p w14:paraId="11EE7165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  <w:lang w:val="kk-KZ"/>
              </w:rPr>
            </w:pPr>
            <w:r w:rsidRPr="003666CA">
              <w:rPr>
                <w:rFonts w:eastAsia="Calibri" w:cs="Times New Roman"/>
              </w:rPr>
              <w:t>до «__» _________ 20__ г.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DBE7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  <w:lang w:val="kk-KZ"/>
              </w:rPr>
            </w:pPr>
            <w:r w:rsidRPr="003666CA">
              <w:rPr>
                <w:rFonts w:eastAsia="Calibri" w:cs="Times New Roman"/>
                <w:lang w:val="kk-KZ"/>
              </w:rPr>
              <w:t xml:space="preserve">Статус: </w:t>
            </w:r>
          </w:p>
          <w:p w14:paraId="0180E6D7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  <w:lang w:val="kk-KZ"/>
              </w:rPr>
            </w:pPr>
            <w:r w:rsidRPr="003666CA">
              <w:rPr>
                <w:rFonts w:eastAsia="Calibri" w:cs="Times New Roman"/>
                <w:lang w:val="kk-KZ"/>
              </w:rPr>
              <w:t xml:space="preserve">Действующий </w:t>
            </w:r>
            <w:r w:rsidRPr="003666CA">
              <w:rPr>
                <w:rFonts w:eastAsia="Calibri" w:cs="Times New Roman"/>
              </w:rPr>
              <w:sym w:font="Symbol" w:char="F080"/>
            </w:r>
          </w:p>
          <w:p w14:paraId="4924893E" w14:textId="77777777" w:rsidR="003666CA" w:rsidRPr="003666CA" w:rsidRDefault="003666CA" w:rsidP="00570DD4">
            <w:pPr>
              <w:keepNext/>
              <w:keepLines/>
              <w:rPr>
                <w:rFonts w:eastAsia="Calibri" w:cs="Times New Roman"/>
                <w:lang w:val="kk-KZ"/>
              </w:rPr>
            </w:pPr>
            <w:r w:rsidRPr="003666CA">
              <w:rPr>
                <w:rFonts w:eastAsia="Calibri" w:cs="Times New Roman"/>
                <w:lang w:val="kk-KZ"/>
              </w:rPr>
              <w:t xml:space="preserve">Устаревший </w:t>
            </w:r>
            <w:r w:rsidRPr="003666CA">
              <w:rPr>
                <w:rFonts w:eastAsia="Calibri" w:cs="Times New Roman"/>
              </w:rPr>
              <w:sym w:font="Symbol" w:char="F080"/>
            </w:r>
          </w:p>
        </w:tc>
      </w:tr>
      <w:tr w:rsidR="00B7325B" w:rsidRPr="00B7325B" w14:paraId="46157306" w14:textId="77777777" w:rsidTr="006611FB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A1BC" w14:textId="56D49ACB" w:rsidR="003666CA" w:rsidRPr="00B852E8" w:rsidRDefault="003666CA" w:rsidP="00A84CC4">
            <w:pPr>
              <w:keepNext/>
              <w:keepLines/>
              <w:rPr>
                <w:rFonts w:eastAsia="Calibri" w:cs="Times New Roman"/>
                <w:color w:val="auto"/>
                <w:lang w:val="kk-KZ"/>
              </w:rPr>
            </w:pPr>
            <w:r w:rsidRPr="00B852E8">
              <w:rPr>
                <w:rFonts w:eastAsia="Calibri" w:cs="Times New Roman"/>
                <w:color w:val="auto"/>
                <w:lang w:val="kk-KZ"/>
              </w:rPr>
              <w:t>Предыдущий устаревший документ: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7E6A" w14:textId="77777777" w:rsidR="003666CA" w:rsidRPr="00B852E8" w:rsidRDefault="003666CA" w:rsidP="00570DD4">
            <w:pPr>
              <w:keepNext/>
              <w:keepLines/>
              <w:rPr>
                <w:rFonts w:eastAsia="Calibri" w:cs="Times New Roman"/>
                <w:color w:val="auto"/>
                <w:lang w:val="kk-KZ"/>
              </w:rPr>
            </w:pPr>
            <w:r w:rsidRPr="00B852E8">
              <w:rPr>
                <w:rFonts w:eastAsia="Calibri" w:cs="Times New Roman"/>
                <w:color w:val="auto"/>
                <w:lang w:val="kk-KZ"/>
              </w:rPr>
              <w:t xml:space="preserve">Подпись  ответственного лица за управление документом 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8F89" w14:textId="77777777" w:rsidR="003666CA" w:rsidRPr="00B852E8" w:rsidRDefault="003666CA" w:rsidP="00570DD4">
            <w:pPr>
              <w:keepNext/>
              <w:keepLines/>
              <w:rPr>
                <w:rFonts w:eastAsia="Calibri" w:cs="Times New Roman"/>
                <w:color w:val="auto"/>
                <w:lang w:val="kk-KZ"/>
              </w:rPr>
            </w:pPr>
            <w:r w:rsidRPr="00B852E8">
              <w:rPr>
                <w:rFonts w:eastAsia="Calibri" w:cs="Times New Roman"/>
                <w:color w:val="auto"/>
                <w:lang w:val="kk-KZ"/>
              </w:rPr>
              <w:t xml:space="preserve">Код № </w:t>
            </w:r>
          </w:p>
          <w:p w14:paraId="4FDD4B3E" w14:textId="77777777" w:rsidR="003666CA" w:rsidRPr="00B852E8" w:rsidRDefault="003666CA" w:rsidP="00570DD4">
            <w:pPr>
              <w:keepNext/>
              <w:keepLines/>
              <w:rPr>
                <w:rFonts w:eastAsia="Calibri" w:cs="Times New Roman"/>
                <w:color w:val="auto"/>
                <w:lang w:val="kk-KZ"/>
              </w:rPr>
            </w:pPr>
            <w:r w:rsidRPr="00B852E8">
              <w:rPr>
                <w:rFonts w:eastAsia="Calibri" w:cs="Times New Roman"/>
                <w:color w:val="auto"/>
                <w:lang w:val="kk-KZ"/>
              </w:rPr>
              <w:t xml:space="preserve">Копия № </w:t>
            </w:r>
          </w:p>
          <w:p w14:paraId="779C6682" w14:textId="77777777" w:rsidR="003666CA" w:rsidRPr="00B852E8" w:rsidRDefault="003666CA" w:rsidP="00570DD4">
            <w:pPr>
              <w:keepNext/>
              <w:keepLines/>
              <w:rPr>
                <w:rFonts w:eastAsia="Calibri" w:cs="Times New Roman"/>
                <w:color w:val="auto"/>
                <w:lang w:val="kk-KZ"/>
              </w:rPr>
            </w:pPr>
            <w:r w:rsidRPr="00B852E8">
              <w:rPr>
                <w:rFonts w:eastAsia="Calibri" w:cs="Times New Roman"/>
                <w:color w:val="auto"/>
                <w:lang w:val="kk-KZ"/>
              </w:rPr>
              <w:t>Экземпляр №</w:t>
            </w:r>
          </w:p>
        </w:tc>
      </w:tr>
    </w:tbl>
    <w:p w14:paraId="3543314B" w14:textId="77777777" w:rsidR="00A84CC4" w:rsidRDefault="00A84CC4" w:rsidP="00570DD4">
      <w:pPr>
        <w:keepNext/>
        <w:keepLine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DCE2C9" w14:textId="31F5C473" w:rsidR="003666CA" w:rsidRDefault="003666CA" w:rsidP="00570DD4">
      <w:pPr>
        <w:keepNext/>
        <w:keepLine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Алматы 2025</w:t>
      </w:r>
    </w:p>
    <w:p w14:paraId="1AC68BCE" w14:textId="77777777" w:rsidR="003666CA" w:rsidRPr="00E46491" w:rsidRDefault="003666CA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49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Введение</w:t>
      </w:r>
    </w:p>
    <w:p w14:paraId="4DEE180E" w14:textId="77777777" w:rsidR="003666CA" w:rsidRPr="003666CA" w:rsidRDefault="003666CA" w:rsidP="00EC11D2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Настоящее Заявление о риск-аппетите (далее — Заявление) устанавливает уровни допустимого риска, которые Университет готов принять в процессе достижения своих стратегических и операционных целей.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Заявление является частью Системы управления рисками (СУР) и основывается на:</w:t>
      </w:r>
    </w:p>
    <w:p w14:paraId="1F83B3C5" w14:textId="77777777" w:rsidR="002D5FB6" w:rsidRPr="003E7F61" w:rsidRDefault="003666CA" w:rsidP="00EC11D2">
      <w:pPr>
        <w:pStyle w:val="a7"/>
        <w:keepNext/>
        <w:keepLines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Политике по управлению рисками</w:t>
      </w:r>
      <w:r w:rsidR="002D5FB6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2E289CB" w14:textId="2ABF2B72" w:rsidR="003E7F61" w:rsidRDefault="003666CA" w:rsidP="00EC11D2">
      <w:pPr>
        <w:pStyle w:val="a7"/>
        <w:keepNext/>
        <w:keepLines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</w:t>
      </w:r>
      <w:r w:rsidR="007407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ике</w:t>
      </w:r>
      <w:r w:rsid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управлению рисками;</w:t>
      </w:r>
    </w:p>
    <w:p w14:paraId="09B9DC1D" w14:textId="336D7ED2" w:rsidR="002D5FB6" w:rsidRPr="003E7F61" w:rsidRDefault="003E7F61" w:rsidP="00EC11D2">
      <w:pPr>
        <w:pStyle w:val="a7"/>
        <w:keepNext/>
        <w:keepLines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Положении об</w:t>
      </w:r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управлени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рисками</w:t>
      </w:r>
      <w:r w:rsidR="002D5FB6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71E446A" w14:textId="74695364" w:rsidR="003666CA" w:rsidRPr="003E7F61" w:rsidRDefault="002D5FB6" w:rsidP="00EC11D2">
      <w:pPr>
        <w:pStyle w:val="a7"/>
        <w:keepNext/>
        <w:keepLines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ешениях Комитета по управлению рисками (</w:t>
      </w:r>
      <w:proofErr w:type="spellStart"/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КпУР</w:t>
      </w:r>
      <w:proofErr w:type="spellEnd"/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6979D065" w14:textId="77777777" w:rsidR="002D5FB6" w:rsidRPr="002D5FB6" w:rsidRDefault="002D5FB6" w:rsidP="00EC11D2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335839" w14:textId="77777777" w:rsidR="003666CA" w:rsidRDefault="003666CA" w:rsidP="00EC11D2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Документ обязателен к применению Правлением,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структурными подразделениями и всеми лицами, участвующими в управлении рисками.</w:t>
      </w:r>
    </w:p>
    <w:p w14:paraId="2EBB11B1" w14:textId="77777777" w:rsidR="00740791" w:rsidRPr="00740791" w:rsidRDefault="00740791" w:rsidP="00EC11D2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F0CC9E" w14:textId="77777777" w:rsidR="00740791" w:rsidRPr="00E46491" w:rsidRDefault="003666CA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491">
        <w:rPr>
          <w:rFonts w:ascii="Times New Roman" w:hAnsi="Times New Roman" w:cs="Times New Roman"/>
          <w:b/>
          <w:bCs/>
          <w:sz w:val="28"/>
          <w:szCs w:val="28"/>
        </w:rPr>
        <w:t>2. Подход к определению риск-аппетита</w:t>
      </w:r>
    </w:p>
    <w:p w14:paraId="6136BB7C" w14:textId="77777777" w:rsidR="009751CB" w:rsidRDefault="003666CA" w:rsidP="00EC11D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Риск-аппетит устанавливается в виде качественных и количественных границ для ключевых категорий рисков.</w:t>
      </w:r>
    </w:p>
    <w:p w14:paraId="1152140D" w14:textId="619C57A2" w:rsidR="003666CA" w:rsidRPr="003666CA" w:rsidRDefault="003666CA" w:rsidP="00EC11D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Величина риск-аппетита формируется исходя из принципов:</w:t>
      </w:r>
    </w:p>
    <w:p w14:paraId="14D7F18B" w14:textId="30739853" w:rsidR="003666CA" w:rsidRPr="003E7F61" w:rsidRDefault="002D5FB6" w:rsidP="00EC11D2">
      <w:pPr>
        <w:pStyle w:val="a7"/>
        <w:keepNext/>
        <w:keepLines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азумной осторожности — стремление к минимизации рисков, влияющих на безопасность пациентов, обучающихся и сотрудников;</w:t>
      </w:r>
    </w:p>
    <w:p w14:paraId="3B5A2B87" w14:textId="7E8BDAEF" w:rsidR="003666CA" w:rsidRPr="003E7F61" w:rsidRDefault="002D5FB6" w:rsidP="00EC11D2">
      <w:pPr>
        <w:pStyle w:val="a7"/>
        <w:keepNext/>
        <w:keepLines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балансированного развития — готовность принимать умеренные риски ради инноваций, научного роста и цифровизации;</w:t>
      </w:r>
    </w:p>
    <w:p w14:paraId="31EBEF67" w14:textId="31C180F6" w:rsidR="002D5FB6" w:rsidRPr="003E7F61" w:rsidRDefault="002D5FB6" w:rsidP="00EC11D2">
      <w:pPr>
        <w:pStyle w:val="a7"/>
        <w:keepNext/>
        <w:keepLines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</w:t>
      </w:r>
      <w:r w:rsidR="006256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епримиримой позиции</w:t>
      </w:r>
      <w:r w:rsidR="003666CA" w:rsidRPr="003E7F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 нарушениям этики, законодательства, антикоррупционных требований, охраны труда и академической честности.</w:t>
      </w:r>
    </w:p>
    <w:p w14:paraId="4DBFCABB" w14:textId="3E291880" w:rsidR="00211714" w:rsidRDefault="003666CA" w:rsidP="00EC11D2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Уровни риска оцениваются по единой матрице вероятности и в</w:t>
      </w:r>
      <w:r w:rsidR="00CC3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оздействия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используемой в Реестре рисков.</w:t>
      </w:r>
      <w:r w:rsidR="0021171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br w:type="page"/>
      </w:r>
    </w:p>
    <w:p w14:paraId="3547797F" w14:textId="293412BE" w:rsidR="003666CA" w:rsidRPr="00E46491" w:rsidRDefault="003666CA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49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Категории рисков и уровни допустимости</w:t>
      </w:r>
    </w:p>
    <w:tbl>
      <w:tblPr>
        <w:tblStyle w:val="af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4"/>
        <w:gridCol w:w="3441"/>
        <w:gridCol w:w="1997"/>
        <w:gridCol w:w="2593"/>
      </w:tblGrid>
      <w:tr w:rsidR="00211714" w:rsidRPr="002D5FB6" w14:paraId="2ED791C4" w14:textId="77777777" w:rsidTr="00126120">
        <w:tc>
          <w:tcPr>
            <w:tcW w:w="2164" w:type="dxa"/>
          </w:tcPr>
          <w:p w14:paraId="4217E0B8" w14:textId="77777777" w:rsidR="00211714" w:rsidRPr="00740791" w:rsidRDefault="00211714" w:rsidP="00EC11D2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07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Категория риска</w:t>
            </w:r>
          </w:p>
        </w:tc>
        <w:tc>
          <w:tcPr>
            <w:tcW w:w="3441" w:type="dxa"/>
          </w:tcPr>
          <w:p w14:paraId="2914C065" w14:textId="77777777" w:rsidR="00211714" w:rsidRPr="00740791" w:rsidRDefault="00211714" w:rsidP="00EC11D2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07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Описание</w:t>
            </w:r>
          </w:p>
        </w:tc>
        <w:tc>
          <w:tcPr>
            <w:tcW w:w="1997" w:type="dxa"/>
          </w:tcPr>
          <w:p w14:paraId="1C25BC75" w14:textId="77777777" w:rsidR="00211714" w:rsidRPr="00740791" w:rsidRDefault="00211714" w:rsidP="00EC11D2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07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Уровень риск-аппетита</w:t>
            </w:r>
          </w:p>
        </w:tc>
        <w:tc>
          <w:tcPr>
            <w:tcW w:w="2593" w:type="dxa"/>
          </w:tcPr>
          <w:p w14:paraId="6EBB9F34" w14:textId="77777777" w:rsidR="00211714" w:rsidRPr="00740791" w:rsidRDefault="00211714" w:rsidP="00EC11D2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079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Примечание</w:t>
            </w:r>
          </w:p>
        </w:tc>
      </w:tr>
      <w:tr w:rsidR="00211714" w:rsidRPr="002D5FB6" w14:paraId="0F26EFA4" w14:textId="77777777" w:rsidTr="00126120">
        <w:tc>
          <w:tcPr>
            <w:tcW w:w="2164" w:type="dxa"/>
          </w:tcPr>
          <w:p w14:paraId="1EFFDA0E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Клинические</w:t>
            </w:r>
          </w:p>
        </w:tc>
        <w:tc>
          <w:tcPr>
            <w:tcW w:w="3441" w:type="dxa"/>
          </w:tcPr>
          <w:p w14:paraId="585D1A5C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Безопасность пациентов, студентов и медицинских работников при оказании услуг, практике, исследованиях</w:t>
            </w:r>
          </w:p>
        </w:tc>
        <w:tc>
          <w:tcPr>
            <w:tcW w:w="1997" w:type="dxa"/>
          </w:tcPr>
          <w:p w14:paraId="06C91C02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Минимальный (низкий)</w:t>
            </w:r>
          </w:p>
        </w:tc>
        <w:tc>
          <w:tcPr>
            <w:tcW w:w="2593" w:type="dxa"/>
          </w:tcPr>
          <w:p w14:paraId="6C44315F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Любой случай угрозы жизни и здоровью неприемлем</w:t>
            </w:r>
          </w:p>
        </w:tc>
      </w:tr>
      <w:tr w:rsidR="00211714" w:rsidRPr="002D5FB6" w14:paraId="3CA51B39" w14:textId="77777777" w:rsidTr="00126120">
        <w:tc>
          <w:tcPr>
            <w:tcW w:w="2164" w:type="dxa"/>
          </w:tcPr>
          <w:p w14:paraId="63C4303B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Академические</w:t>
            </w:r>
          </w:p>
        </w:tc>
        <w:tc>
          <w:tcPr>
            <w:tcW w:w="3441" w:type="dxa"/>
          </w:tcPr>
          <w:p w14:paraId="787B3679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Качество образовательных программ, аккредитации, аттестации</w:t>
            </w:r>
          </w:p>
        </w:tc>
        <w:tc>
          <w:tcPr>
            <w:tcW w:w="1997" w:type="dxa"/>
          </w:tcPr>
          <w:p w14:paraId="29E5C781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Низкий – умеренный</w:t>
            </w:r>
          </w:p>
        </w:tc>
        <w:tc>
          <w:tcPr>
            <w:tcW w:w="2593" w:type="dxa"/>
          </w:tcPr>
          <w:p w14:paraId="6F2369F7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Допустимы незначительные отклонения, не влияющие на аккредитацию</w:t>
            </w:r>
          </w:p>
        </w:tc>
      </w:tr>
      <w:tr w:rsidR="00211714" w:rsidRPr="002D5FB6" w14:paraId="0CAA8A64" w14:textId="77777777" w:rsidTr="00126120">
        <w:tc>
          <w:tcPr>
            <w:tcW w:w="2164" w:type="dxa"/>
          </w:tcPr>
          <w:p w14:paraId="2512222A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Финансовые</w:t>
            </w:r>
          </w:p>
        </w:tc>
        <w:tc>
          <w:tcPr>
            <w:tcW w:w="3441" w:type="dxa"/>
          </w:tcPr>
          <w:p w14:paraId="43B57189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Бюджет, закупки, неэффективные расходы, просрочки договоров</w:t>
            </w:r>
          </w:p>
        </w:tc>
        <w:tc>
          <w:tcPr>
            <w:tcW w:w="1997" w:type="dxa"/>
          </w:tcPr>
          <w:p w14:paraId="22D16B2A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Умеренный</w:t>
            </w:r>
          </w:p>
        </w:tc>
        <w:tc>
          <w:tcPr>
            <w:tcW w:w="2593" w:type="dxa"/>
          </w:tcPr>
          <w:p w14:paraId="5708EE4B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Допускаются временные отклонения ≤10% при наличии компенсирующих мер</w:t>
            </w:r>
          </w:p>
        </w:tc>
      </w:tr>
      <w:tr w:rsidR="00211714" w:rsidRPr="002D5FB6" w14:paraId="236F51BE" w14:textId="77777777" w:rsidTr="00126120">
        <w:tc>
          <w:tcPr>
            <w:tcW w:w="2164" w:type="dxa"/>
          </w:tcPr>
          <w:p w14:paraId="058BDB53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Операционные</w:t>
            </w:r>
          </w:p>
        </w:tc>
        <w:tc>
          <w:tcPr>
            <w:tcW w:w="3441" w:type="dxa"/>
          </w:tcPr>
          <w:p w14:paraId="6169AD15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Нарушения процессов, ИТ-сбоев, несоблюдение процедур</w:t>
            </w:r>
          </w:p>
        </w:tc>
        <w:tc>
          <w:tcPr>
            <w:tcW w:w="1997" w:type="dxa"/>
          </w:tcPr>
          <w:p w14:paraId="2E21E5BB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Умеренный</w:t>
            </w:r>
          </w:p>
        </w:tc>
        <w:tc>
          <w:tcPr>
            <w:tcW w:w="2593" w:type="dxa"/>
          </w:tcPr>
          <w:p w14:paraId="65770E5F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Допустимо при условии быстрого восстановления</w:t>
            </w:r>
          </w:p>
        </w:tc>
      </w:tr>
      <w:tr w:rsidR="00211714" w:rsidRPr="002D5FB6" w14:paraId="7013C2C9" w14:textId="77777777" w:rsidTr="00126120">
        <w:tc>
          <w:tcPr>
            <w:tcW w:w="2164" w:type="dxa"/>
          </w:tcPr>
          <w:p w14:paraId="009FA9D6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Репутационные</w:t>
            </w:r>
          </w:p>
        </w:tc>
        <w:tc>
          <w:tcPr>
            <w:tcW w:w="3441" w:type="dxa"/>
          </w:tcPr>
          <w:p w14:paraId="084338FC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Нарушение этики, общественный имидж, публичные жалобы</w:t>
            </w:r>
          </w:p>
        </w:tc>
        <w:tc>
          <w:tcPr>
            <w:tcW w:w="1997" w:type="dxa"/>
          </w:tcPr>
          <w:p w14:paraId="15EDBE8B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Минимальный (низкий)</w:t>
            </w:r>
          </w:p>
        </w:tc>
        <w:tc>
          <w:tcPr>
            <w:tcW w:w="2593" w:type="dxa"/>
          </w:tcPr>
          <w:p w14:paraId="5CB392CE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Репутационные потери неприемлемы</w:t>
            </w:r>
          </w:p>
        </w:tc>
      </w:tr>
      <w:tr w:rsidR="00211714" w:rsidRPr="002D5FB6" w14:paraId="57B6AB9D" w14:textId="77777777" w:rsidTr="00126120">
        <w:tc>
          <w:tcPr>
            <w:tcW w:w="2164" w:type="dxa"/>
          </w:tcPr>
          <w:p w14:paraId="4124885D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Научные</w:t>
            </w:r>
          </w:p>
        </w:tc>
        <w:tc>
          <w:tcPr>
            <w:tcW w:w="3441" w:type="dxa"/>
          </w:tcPr>
          <w:p w14:paraId="31902EA1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Нарушение биоэтики, недостоверные данные, срыв грантов</w:t>
            </w:r>
          </w:p>
        </w:tc>
        <w:tc>
          <w:tcPr>
            <w:tcW w:w="1997" w:type="dxa"/>
          </w:tcPr>
          <w:p w14:paraId="03599DF9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Низкий – умеренный</w:t>
            </w:r>
          </w:p>
        </w:tc>
        <w:tc>
          <w:tcPr>
            <w:tcW w:w="2593" w:type="dxa"/>
          </w:tcPr>
          <w:p w14:paraId="200E17E0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Риск допустим при инновационных исследованиях, но под контролем</w:t>
            </w:r>
          </w:p>
        </w:tc>
      </w:tr>
      <w:tr w:rsidR="00211714" w:rsidRPr="002D5FB6" w14:paraId="15B51224" w14:textId="77777777" w:rsidTr="00126120">
        <w:tc>
          <w:tcPr>
            <w:tcW w:w="2164" w:type="dxa"/>
          </w:tcPr>
          <w:p w14:paraId="15E28B91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Правовые и регуляторные</w:t>
            </w:r>
          </w:p>
        </w:tc>
        <w:tc>
          <w:tcPr>
            <w:tcW w:w="3441" w:type="dxa"/>
          </w:tcPr>
          <w:p w14:paraId="2F10F1E0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Нарушение законов, предписаний, норм</w:t>
            </w:r>
          </w:p>
        </w:tc>
        <w:tc>
          <w:tcPr>
            <w:tcW w:w="1997" w:type="dxa"/>
          </w:tcPr>
          <w:p w14:paraId="381BDAB1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Минимальный (нулевая толерантность)</w:t>
            </w:r>
          </w:p>
        </w:tc>
        <w:tc>
          <w:tcPr>
            <w:tcW w:w="2593" w:type="dxa"/>
          </w:tcPr>
          <w:p w14:paraId="1FA19A9C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Любое нарушение законодательства недопустимо</w:t>
            </w:r>
          </w:p>
        </w:tc>
      </w:tr>
      <w:tr w:rsidR="00211714" w:rsidRPr="002D5FB6" w14:paraId="7A345F36" w14:textId="77777777" w:rsidTr="00126120">
        <w:tc>
          <w:tcPr>
            <w:tcW w:w="2164" w:type="dxa"/>
          </w:tcPr>
          <w:p w14:paraId="5E859CC8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ИТ и кибербезопасность</w:t>
            </w:r>
          </w:p>
        </w:tc>
        <w:tc>
          <w:tcPr>
            <w:tcW w:w="3441" w:type="dxa"/>
          </w:tcPr>
          <w:p w14:paraId="46DC9D37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Потеря данных, сбои систем, утечки персональных данных</w:t>
            </w:r>
          </w:p>
        </w:tc>
        <w:tc>
          <w:tcPr>
            <w:tcW w:w="1997" w:type="dxa"/>
          </w:tcPr>
          <w:p w14:paraId="18882ACA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Низкий</w:t>
            </w:r>
          </w:p>
        </w:tc>
        <w:tc>
          <w:tcPr>
            <w:tcW w:w="2593" w:type="dxa"/>
          </w:tcPr>
          <w:p w14:paraId="3ADE38C3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Риски должны быть минимизированы через регулярные проверки и резервирование</w:t>
            </w:r>
          </w:p>
        </w:tc>
      </w:tr>
      <w:tr w:rsidR="00211714" w:rsidRPr="002D5FB6" w14:paraId="6CACD39B" w14:textId="77777777" w:rsidTr="00126120">
        <w:tc>
          <w:tcPr>
            <w:tcW w:w="2164" w:type="dxa"/>
          </w:tcPr>
          <w:p w14:paraId="46359AAB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Охрана труда и безопасность</w:t>
            </w:r>
          </w:p>
        </w:tc>
        <w:tc>
          <w:tcPr>
            <w:tcW w:w="3441" w:type="dxa"/>
          </w:tcPr>
          <w:p w14:paraId="117B7C4C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Производственный травматизм, нарушения техники безопасности</w:t>
            </w:r>
          </w:p>
        </w:tc>
        <w:tc>
          <w:tcPr>
            <w:tcW w:w="1997" w:type="dxa"/>
          </w:tcPr>
          <w:p w14:paraId="495C31D9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Нулевой риск-аппетит</w:t>
            </w:r>
          </w:p>
        </w:tc>
        <w:tc>
          <w:tcPr>
            <w:tcW w:w="2593" w:type="dxa"/>
          </w:tcPr>
          <w:p w14:paraId="70F11B2F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Любые случаи неприемлемы</w:t>
            </w:r>
          </w:p>
        </w:tc>
      </w:tr>
      <w:tr w:rsidR="00211714" w:rsidRPr="002D5FB6" w14:paraId="31F0E914" w14:textId="77777777" w:rsidTr="00126120">
        <w:tc>
          <w:tcPr>
            <w:tcW w:w="2164" w:type="dxa"/>
          </w:tcPr>
          <w:p w14:paraId="3D3ED320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Коррупционные и этические</w:t>
            </w:r>
          </w:p>
        </w:tc>
        <w:tc>
          <w:tcPr>
            <w:tcW w:w="3441" w:type="dxa"/>
          </w:tcPr>
          <w:p w14:paraId="2E36492B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Конфликт интересов, нарушения антикоррупционной политики</w:t>
            </w:r>
          </w:p>
        </w:tc>
        <w:tc>
          <w:tcPr>
            <w:tcW w:w="1997" w:type="dxa"/>
          </w:tcPr>
          <w:p w14:paraId="73A1C897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Нулевая толерантность</w:t>
            </w:r>
          </w:p>
        </w:tc>
        <w:tc>
          <w:tcPr>
            <w:tcW w:w="2593" w:type="dxa"/>
          </w:tcPr>
          <w:p w14:paraId="20993E1F" w14:textId="77777777" w:rsidR="00211714" w:rsidRPr="002D5FB6" w:rsidRDefault="00211714" w:rsidP="00A84CC4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5F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Университет придерживается политики абсолютного неприятия</w:t>
            </w:r>
          </w:p>
        </w:tc>
      </w:tr>
    </w:tbl>
    <w:p w14:paraId="0C7B769A" w14:textId="77777777" w:rsidR="00167AC4" w:rsidRDefault="00167AC4" w:rsidP="00A84CC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C4751B9" w14:textId="77777777" w:rsidR="00126120" w:rsidRDefault="00126120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3CF208A" w14:textId="02AC04F8" w:rsidR="003666CA" w:rsidRPr="00E46491" w:rsidRDefault="003666CA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4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Механизмы контроля и </w:t>
      </w:r>
      <w:r w:rsidR="00CC3FBA" w:rsidRPr="00E46491">
        <w:rPr>
          <w:rFonts w:ascii="Times New Roman" w:hAnsi="Times New Roman" w:cs="Times New Roman"/>
          <w:b/>
          <w:bCs/>
          <w:sz w:val="28"/>
          <w:szCs w:val="28"/>
        </w:rPr>
        <w:t>передачи информации на вышестоящий уровень</w:t>
      </w:r>
    </w:p>
    <w:p w14:paraId="21D7C9ED" w14:textId="77777777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Риски, превысившие установленный уровень риск-аппетита, подлежат обязательному рассмотрению Комитетом по управлению рисками</w:t>
      </w:r>
      <w:r w:rsidR="00CC3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B430516" w14:textId="77777777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Владелец риска обязан в течение 10 рабочих дней разработать корректирующие мероприятия и представить их в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  <w:proofErr w:type="spellEnd"/>
      <w:r w:rsidR="00CC3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ACCAA05" w14:textId="77777777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осуществляет методическую проверку и докладывает на заседании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КпУР</w:t>
      </w:r>
      <w:proofErr w:type="spellEnd"/>
      <w:r w:rsidR="00CC3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C203C20" w14:textId="0D66A32D" w:rsidR="003666CA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критических рисках информация передается Председателю Правления</w:t>
      </w:r>
      <w:r w:rsidR="002D5FB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-ректору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Совету директоров.</w:t>
      </w:r>
    </w:p>
    <w:p w14:paraId="358EA620" w14:textId="77777777" w:rsidR="00E46491" w:rsidRPr="003666CA" w:rsidRDefault="00E46491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5B090B" w14:textId="77777777" w:rsidR="003666CA" w:rsidRPr="00E46491" w:rsidRDefault="003666CA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491">
        <w:rPr>
          <w:rFonts w:ascii="Times New Roman" w:hAnsi="Times New Roman" w:cs="Times New Roman"/>
          <w:b/>
          <w:bCs/>
          <w:sz w:val="28"/>
          <w:szCs w:val="28"/>
        </w:rPr>
        <w:t>5. Мониторинг и пересмотр</w:t>
      </w:r>
    </w:p>
    <w:p w14:paraId="4FA7F5F3" w14:textId="77777777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Мониторинг соблюдения риск-аппетита осуществляется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основе данных Реестра рисков</w:t>
      </w:r>
      <w:r w:rsidR="001C69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1C694A" w:rsidRPr="001C69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автоматизированных показателей уровня риска</w:t>
      </w:r>
      <w:r w:rsidR="001C69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7407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D1C92BF" w14:textId="77777777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Результаты мониторинга представляются на заседаниях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КпУР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 реже одного раза в квартал</w:t>
      </w:r>
      <w:r w:rsidR="001C69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по мере необходимости</w:t>
      </w:r>
      <w:r w:rsidR="007407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776B1E1" w14:textId="6909186B" w:rsidR="003666CA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Заявление подлежит пересмотру не реже одного раза в 3 года или при изменении стратегических целей Университета.</w:t>
      </w:r>
    </w:p>
    <w:p w14:paraId="1CFABEAE" w14:textId="77777777" w:rsidR="00E46491" w:rsidRPr="003666CA" w:rsidRDefault="00E46491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7A7090" w14:textId="77777777" w:rsidR="003666CA" w:rsidRPr="00E46491" w:rsidRDefault="003666CA" w:rsidP="00E464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491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14:paraId="1D4CC374" w14:textId="0F729F1C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Настоящее Заявление вступает в силу с момента его утверждения </w:t>
      </w:r>
      <w:r w:rsidR="00DB5F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решением Правления</w:t>
      </w:r>
      <w:r w:rsidR="007407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131ACB7" w14:textId="77777777" w:rsidR="00740791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Ответственным за организацию исполнения и пересмотра является Управление рисков и СМК</w:t>
      </w:r>
      <w:r w:rsidR="007407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73D007A" w14:textId="17097747" w:rsidR="003666CA" w:rsidRPr="003666CA" w:rsidRDefault="003666CA" w:rsidP="00167AC4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Заявление </w:t>
      </w:r>
      <w:r w:rsidR="00193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риск-аппетите Университета </w:t>
      </w:r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хранится в </w:t>
      </w:r>
      <w:proofErr w:type="spellStart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  <w:proofErr w:type="spellEnd"/>
      <w:r w:rsidRPr="00366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включается в комплект документации СУР.</w:t>
      </w:r>
    </w:p>
    <w:p w14:paraId="26A54AE9" w14:textId="77777777" w:rsidR="005B30F0" w:rsidRPr="003666CA" w:rsidRDefault="005B30F0" w:rsidP="00167AC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30F0" w:rsidRPr="003666CA" w:rsidSect="00570DD4">
      <w:headerReference w:type="default" r:id="rId7"/>
      <w:pgSz w:w="11906" w:h="16838" w:code="9"/>
      <w:pgMar w:top="567" w:right="567" w:bottom="567" w:left="1134" w:header="5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77A2" w14:textId="77777777" w:rsidR="0062098E" w:rsidRDefault="0062098E" w:rsidP="003666CA">
      <w:pPr>
        <w:spacing w:after="0" w:line="240" w:lineRule="auto"/>
      </w:pPr>
      <w:r>
        <w:separator/>
      </w:r>
    </w:p>
  </w:endnote>
  <w:endnote w:type="continuationSeparator" w:id="0">
    <w:p w14:paraId="3BFFFC3D" w14:textId="77777777" w:rsidR="0062098E" w:rsidRDefault="0062098E" w:rsidP="0036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313E" w14:textId="77777777" w:rsidR="0062098E" w:rsidRDefault="0062098E" w:rsidP="003666CA">
      <w:pPr>
        <w:spacing w:after="0" w:line="240" w:lineRule="auto"/>
      </w:pPr>
      <w:r>
        <w:separator/>
      </w:r>
    </w:p>
  </w:footnote>
  <w:footnote w:type="continuationSeparator" w:id="0">
    <w:p w14:paraId="47D3519E" w14:textId="77777777" w:rsidR="0062098E" w:rsidRDefault="0062098E" w:rsidP="0036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1"/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3666CA" w:rsidRPr="003666CA" w14:paraId="08A7EA1B" w14:textId="77777777" w:rsidTr="006D68E7">
      <w:tc>
        <w:tcPr>
          <w:tcW w:w="1134" w:type="dxa"/>
          <w:vMerge w:val="restart"/>
        </w:tcPr>
        <w:p w14:paraId="0BB872FE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</w:rPr>
          </w:pPr>
          <w:r w:rsidRPr="003666CA">
            <w:rPr>
              <w:rFonts w:ascii="Tahoma" w:eastAsia="Calibri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72DCAD88" wp14:editId="16FA2315">
                <wp:extent cx="60007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14:paraId="3E203744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b/>
              <w:sz w:val="17"/>
              <w:szCs w:val="17"/>
            </w:rPr>
          </w:pPr>
        </w:p>
        <w:p w14:paraId="74F4FFFF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b/>
              <w:sz w:val="17"/>
              <w:szCs w:val="17"/>
              <w:lang w:val="kk-KZ"/>
            </w:rPr>
          </w:pPr>
          <w:r w:rsidRPr="003666CA">
            <w:rPr>
              <w:rFonts w:eastAsia="Calibri" w:cs="Times New Roman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760DC0BC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b/>
              <w:sz w:val="17"/>
              <w:szCs w:val="17"/>
            </w:rPr>
          </w:pPr>
          <w:r w:rsidRPr="003666CA">
            <w:rPr>
              <w:rFonts w:eastAsia="Calibri" w:cs="Times New Roman"/>
              <w:b/>
              <w:sz w:val="17"/>
              <w:szCs w:val="17"/>
              <w:lang w:val="kk-KZ"/>
            </w:rPr>
            <w:t xml:space="preserve">НАО </w:t>
          </w:r>
          <w:r w:rsidRPr="003666CA">
            <w:rPr>
              <w:rFonts w:eastAsia="Calibri" w:cs="Times New Roman"/>
              <w:b/>
              <w:sz w:val="17"/>
              <w:szCs w:val="17"/>
            </w:rPr>
            <w:t>«</w:t>
          </w:r>
          <w:r w:rsidRPr="003666CA">
            <w:rPr>
              <w:rFonts w:eastAsia="Calibri" w:cs="Times New Roman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3666CA">
            <w:rPr>
              <w:rFonts w:eastAsia="Calibri" w:cs="Times New Roman"/>
              <w:b/>
              <w:sz w:val="17"/>
              <w:szCs w:val="17"/>
            </w:rPr>
            <w:t>МЕДИЦИНСКИЙ УНИВЕРСИТЕТ</w:t>
          </w:r>
          <w:r w:rsidRPr="003666CA">
            <w:rPr>
              <w:rFonts w:eastAsia="Calibri" w:cs="Times New Roman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3666CA">
            <w:rPr>
              <w:rFonts w:eastAsia="Calibri" w:cs="Times New Roman"/>
              <w:b/>
              <w:sz w:val="17"/>
              <w:szCs w:val="17"/>
            </w:rPr>
            <w:t>»</w:t>
          </w:r>
        </w:p>
      </w:tc>
    </w:tr>
    <w:tr w:rsidR="003666CA" w:rsidRPr="003666CA" w14:paraId="3AD136AC" w14:textId="77777777" w:rsidTr="006D68E7">
      <w:trPr>
        <w:trHeight w:val="264"/>
      </w:trPr>
      <w:tc>
        <w:tcPr>
          <w:tcW w:w="1134" w:type="dxa"/>
          <w:vMerge/>
        </w:tcPr>
        <w:p w14:paraId="2CCCC063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</w:rPr>
          </w:pPr>
        </w:p>
      </w:tc>
      <w:tc>
        <w:tcPr>
          <w:tcW w:w="4015" w:type="dxa"/>
          <w:vMerge w:val="restart"/>
        </w:tcPr>
        <w:p w14:paraId="45FD60BE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  <w:sz w:val="17"/>
              <w:szCs w:val="17"/>
              <w:lang w:val="kk-KZ"/>
            </w:rPr>
          </w:pPr>
        </w:p>
        <w:p w14:paraId="24753D81" w14:textId="3B3F9B72" w:rsidR="003666CA" w:rsidRPr="003666CA" w:rsidRDefault="003E7F61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sz w:val="17"/>
              <w:szCs w:val="17"/>
            </w:rPr>
          </w:pPr>
          <w:proofErr w:type="spellStart"/>
          <w:r>
            <w:rPr>
              <w:rFonts w:eastAsia="Calibri" w:cs="Times New Roman"/>
              <w:sz w:val="17"/>
              <w:szCs w:val="17"/>
            </w:rPr>
            <w:t>УРиСМК</w:t>
          </w:r>
          <w:proofErr w:type="spellEnd"/>
        </w:p>
      </w:tc>
      <w:tc>
        <w:tcPr>
          <w:tcW w:w="3402" w:type="dxa"/>
          <w:vMerge w:val="restart"/>
        </w:tcPr>
        <w:p w14:paraId="40C54798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  <w:sz w:val="17"/>
              <w:szCs w:val="17"/>
              <w:lang w:val="kk-KZ"/>
            </w:rPr>
          </w:pPr>
        </w:p>
        <w:p w14:paraId="6B5861DD" w14:textId="07692B8B" w:rsidR="003666CA" w:rsidRPr="003666CA" w:rsidRDefault="00BD5B90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sz w:val="17"/>
              <w:szCs w:val="17"/>
              <w:lang w:val="kk-KZ"/>
            </w:rPr>
          </w:pPr>
          <w:r>
            <w:rPr>
              <w:rFonts w:eastAsia="Calibri" w:cs="Times New Roman"/>
              <w:sz w:val="17"/>
              <w:szCs w:val="17"/>
              <w:lang w:val="kk-KZ"/>
            </w:rPr>
            <w:t>Заявление о риск-аппетите</w:t>
          </w:r>
        </w:p>
      </w:tc>
      <w:tc>
        <w:tcPr>
          <w:tcW w:w="1655" w:type="dxa"/>
        </w:tcPr>
        <w:p w14:paraId="38AF5EB6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sz w:val="17"/>
              <w:szCs w:val="17"/>
              <w:lang w:val="en-US"/>
            </w:rPr>
          </w:pPr>
          <w:r w:rsidRPr="003666CA">
            <w:rPr>
              <w:rFonts w:eastAsia="Calibri" w:cs="Times New Roman"/>
              <w:color w:val="7030A0"/>
              <w:sz w:val="17"/>
              <w:szCs w:val="17"/>
            </w:rPr>
            <w:t xml:space="preserve">Редакция: </w:t>
          </w:r>
          <w:r w:rsidRPr="003666CA">
            <w:rPr>
              <w:rFonts w:eastAsia="Calibri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3666CA" w:rsidRPr="003666CA" w14:paraId="108253FC" w14:textId="77777777" w:rsidTr="006D68E7">
      <w:trPr>
        <w:trHeight w:val="205"/>
      </w:trPr>
      <w:tc>
        <w:tcPr>
          <w:tcW w:w="1134" w:type="dxa"/>
          <w:vMerge/>
        </w:tcPr>
        <w:p w14:paraId="072B3410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</w:rPr>
          </w:pPr>
        </w:p>
      </w:tc>
      <w:tc>
        <w:tcPr>
          <w:tcW w:w="4015" w:type="dxa"/>
          <w:vMerge/>
        </w:tcPr>
        <w:p w14:paraId="1F78F98B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14:paraId="7F0A1804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rPr>
              <w:rFonts w:eastAsia="Calibri" w:cs="Times New Roman"/>
              <w:sz w:val="17"/>
              <w:szCs w:val="17"/>
            </w:rPr>
          </w:pPr>
        </w:p>
      </w:tc>
      <w:tc>
        <w:tcPr>
          <w:tcW w:w="1655" w:type="dxa"/>
        </w:tcPr>
        <w:p w14:paraId="41485F71" w14:textId="77777777" w:rsidR="003666CA" w:rsidRPr="003666CA" w:rsidRDefault="003666CA" w:rsidP="003666CA">
          <w:pPr>
            <w:tabs>
              <w:tab w:val="center" w:pos="4677"/>
              <w:tab w:val="right" w:pos="9355"/>
            </w:tabs>
            <w:jc w:val="center"/>
            <w:rPr>
              <w:rFonts w:eastAsia="Calibri" w:cs="Times New Roman"/>
              <w:sz w:val="17"/>
              <w:szCs w:val="17"/>
            </w:rPr>
          </w:pPr>
          <w:r w:rsidRPr="003666CA">
            <w:rPr>
              <w:rFonts w:eastAsia="Calibri" w:cs="Times New Roman"/>
              <w:color w:val="7030A0"/>
              <w:sz w:val="17"/>
              <w:szCs w:val="17"/>
            </w:rPr>
            <w:t xml:space="preserve">Страница </w:t>
          </w:r>
          <w:r w:rsidRPr="003666CA">
            <w:rPr>
              <w:rFonts w:eastAsia="Calibri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3666CA">
            <w:rPr>
              <w:rFonts w:eastAsia="Calibri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3666CA">
            <w:rPr>
              <w:rFonts w:eastAsia="Calibri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9751CB">
            <w:rPr>
              <w:rFonts w:eastAsia="Calibri" w:cs="Times New Roman"/>
              <w:noProof/>
              <w:color w:val="7030A0"/>
              <w:sz w:val="17"/>
              <w:szCs w:val="17"/>
              <w:lang w:val="en-US"/>
            </w:rPr>
            <w:t>3</w:t>
          </w:r>
          <w:r w:rsidRPr="003666CA">
            <w:rPr>
              <w:rFonts w:eastAsia="Calibri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3666CA">
            <w:rPr>
              <w:rFonts w:eastAsia="Calibri" w:cs="Times New Roman"/>
              <w:color w:val="7030A0"/>
              <w:sz w:val="17"/>
              <w:szCs w:val="17"/>
            </w:rPr>
            <w:t xml:space="preserve"> из</w:t>
          </w:r>
          <w:r w:rsidRPr="003666CA">
            <w:rPr>
              <w:rFonts w:eastAsia="Calibri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3666CA">
            <w:rPr>
              <w:rFonts w:eastAsia="Calibri" w:cs="Times New Roman"/>
              <w:color w:val="7030A0"/>
              <w:sz w:val="17"/>
              <w:szCs w:val="17"/>
            </w:rPr>
            <w:fldChar w:fldCharType="begin"/>
          </w:r>
          <w:r w:rsidRPr="003666CA">
            <w:rPr>
              <w:rFonts w:eastAsia="Calibri" w:cs="Times New Roman"/>
              <w:color w:val="7030A0"/>
              <w:sz w:val="17"/>
              <w:szCs w:val="17"/>
            </w:rPr>
            <w:instrText>NUMPAGES  \* Arabic  \* MERGEFORMAT</w:instrText>
          </w:r>
          <w:r w:rsidRPr="003666CA">
            <w:rPr>
              <w:rFonts w:eastAsia="Calibri" w:cs="Times New Roman"/>
              <w:color w:val="7030A0"/>
              <w:sz w:val="17"/>
              <w:szCs w:val="17"/>
            </w:rPr>
            <w:fldChar w:fldCharType="separate"/>
          </w:r>
          <w:r w:rsidR="009751CB" w:rsidRPr="009751CB">
            <w:rPr>
              <w:rFonts w:eastAsia="Calibri" w:cs="Times New Roman"/>
              <w:noProof/>
              <w:color w:val="7030A0"/>
              <w:sz w:val="17"/>
              <w:szCs w:val="17"/>
              <w:lang w:val="en-US"/>
            </w:rPr>
            <w:t>4</w:t>
          </w:r>
          <w:r w:rsidRPr="003666CA">
            <w:rPr>
              <w:rFonts w:eastAsia="Calibri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F21D5D5" w14:textId="77777777" w:rsidR="003666CA" w:rsidRDefault="003666CA" w:rsidP="003666CA">
    <w:pPr>
      <w:pStyle w:val="ac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06F"/>
    <w:multiLevelType w:val="multilevel"/>
    <w:tmpl w:val="FD66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21A4F"/>
    <w:multiLevelType w:val="hybridMultilevel"/>
    <w:tmpl w:val="DFFC8C3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85D68"/>
    <w:multiLevelType w:val="multilevel"/>
    <w:tmpl w:val="60CA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105E3"/>
    <w:multiLevelType w:val="hybridMultilevel"/>
    <w:tmpl w:val="EBAA638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CA"/>
    <w:rsid w:val="000765BD"/>
    <w:rsid w:val="00110DBE"/>
    <w:rsid w:val="0011161E"/>
    <w:rsid w:val="00126120"/>
    <w:rsid w:val="00137264"/>
    <w:rsid w:val="0014000E"/>
    <w:rsid w:val="00167AC4"/>
    <w:rsid w:val="00184030"/>
    <w:rsid w:val="00193BFD"/>
    <w:rsid w:val="001C694A"/>
    <w:rsid w:val="00211714"/>
    <w:rsid w:val="002D5FB6"/>
    <w:rsid w:val="00360C53"/>
    <w:rsid w:val="003666CA"/>
    <w:rsid w:val="003E7F61"/>
    <w:rsid w:val="004722F2"/>
    <w:rsid w:val="00567F98"/>
    <w:rsid w:val="00570DD4"/>
    <w:rsid w:val="005B30F0"/>
    <w:rsid w:val="0062098E"/>
    <w:rsid w:val="0062560A"/>
    <w:rsid w:val="006D68E7"/>
    <w:rsid w:val="0071244E"/>
    <w:rsid w:val="00740791"/>
    <w:rsid w:val="0082229C"/>
    <w:rsid w:val="008723E0"/>
    <w:rsid w:val="00926395"/>
    <w:rsid w:val="009751CB"/>
    <w:rsid w:val="00976A86"/>
    <w:rsid w:val="00987D8B"/>
    <w:rsid w:val="009C113C"/>
    <w:rsid w:val="00A84CC4"/>
    <w:rsid w:val="00B7325B"/>
    <w:rsid w:val="00B832DE"/>
    <w:rsid w:val="00B852E8"/>
    <w:rsid w:val="00BD5B90"/>
    <w:rsid w:val="00CC3FBA"/>
    <w:rsid w:val="00D7017B"/>
    <w:rsid w:val="00D76F8A"/>
    <w:rsid w:val="00DB5FE7"/>
    <w:rsid w:val="00E46491"/>
    <w:rsid w:val="00E84A96"/>
    <w:rsid w:val="00EC11D2"/>
    <w:rsid w:val="00EC5FBE"/>
    <w:rsid w:val="00EE6FFB"/>
    <w:rsid w:val="00EF240B"/>
    <w:rsid w:val="00F3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B4135"/>
  <w15:chartTrackingRefBased/>
  <w15:docId w15:val="{1C723564-AA6F-45A1-BD4F-4FB20C92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13C"/>
  </w:style>
  <w:style w:type="paragraph" w:styleId="1">
    <w:name w:val="heading 1"/>
    <w:basedOn w:val="a"/>
    <w:next w:val="a"/>
    <w:link w:val="10"/>
    <w:uiPriority w:val="9"/>
    <w:qFormat/>
    <w:rsid w:val="00366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6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6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6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6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6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6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6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6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6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6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6C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66CA"/>
  </w:style>
  <w:style w:type="paragraph" w:styleId="ae">
    <w:name w:val="footer"/>
    <w:basedOn w:val="a"/>
    <w:link w:val="af"/>
    <w:uiPriority w:val="99"/>
    <w:unhideWhenUsed/>
    <w:rsid w:val="0036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66CA"/>
  </w:style>
  <w:style w:type="table" w:customStyle="1" w:styleId="11">
    <w:name w:val="Сетка таблицы1"/>
    <w:basedOn w:val="a1"/>
    <w:next w:val="af0"/>
    <w:uiPriority w:val="39"/>
    <w:rsid w:val="003666CA"/>
    <w:pPr>
      <w:spacing w:after="0" w:line="240" w:lineRule="auto"/>
    </w:pPr>
    <w:rPr>
      <w:rFonts w:ascii="Times New Roman" w:hAnsi="Times New Roman"/>
      <w:color w:val="000000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6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39"/>
    <w:rsid w:val="003666CA"/>
    <w:pPr>
      <w:spacing w:after="0" w:line="240" w:lineRule="auto"/>
    </w:pPr>
    <w:rPr>
      <w:rFonts w:ascii="Times New Roman" w:hAnsi="Times New Roman"/>
      <w:color w:val="000000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Шаблон титульного листа"/>
    <w:basedOn w:val="a"/>
    <w:link w:val="af2"/>
    <w:qFormat/>
    <w:rsid w:val="00B7325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2">
    <w:name w:val="Шаблон титульного листа Знак"/>
    <w:basedOn w:val="a0"/>
    <w:link w:val="af1"/>
    <w:rsid w:val="00B7325B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Жангирбаев</dc:creator>
  <cp:keywords/>
  <dc:description/>
  <cp:lastModifiedBy>Марат Жангирбаев</cp:lastModifiedBy>
  <cp:revision>21</cp:revision>
  <dcterms:created xsi:type="dcterms:W3CDTF">2025-10-21T11:49:00Z</dcterms:created>
  <dcterms:modified xsi:type="dcterms:W3CDTF">2026-01-20T10:55:00Z</dcterms:modified>
</cp:coreProperties>
</file>