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A4FD3" w14:textId="77777777" w:rsidR="00787D76" w:rsidRDefault="00787D76" w:rsidP="00787D76">
      <w:pPr>
        <w:pStyle w:val="aff5"/>
        <w:jc w:val="center"/>
      </w:pPr>
      <w:r>
        <w:rPr>
          <w:rStyle w:val="aff7"/>
        </w:rPr>
        <w:t>«Балалар стоматологы дәрігерінің клиникалық сұхбат жүргізу алгоритмі»</w:t>
      </w:r>
    </w:p>
    <w:tbl>
      <w:tblPr>
        <w:tblStyle w:val="aff4"/>
        <w:tblW w:w="0" w:type="auto"/>
        <w:tblLook w:val="04A0" w:firstRow="1" w:lastRow="0" w:firstColumn="1" w:lastColumn="0" w:noHBand="0" w:noVBand="1"/>
      </w:tblPr>
      <w:tblGrid>
        <w:gridCol w:w="2781"/>
        <w:gridCol w:w="7414"/>
      </w:tblGrid>
      <w:tr w:rsidR="00787D76" w14:paraId="1A6CE9B5" w14:textId="77777777" w:rsidTr="00504DD0">
        <w:tc>
          <w:tcPr>
            <w:tcW w:w="0" w:type="auto"/>
            <w:hideMark/>
          </w:tcPr>
          <w:p w14:paraId="73E522A6" w14:textId="77777777" w:rsidR="00787D76" w:rsidRDefault="00787D76" w:rsidP="00504DD0">
            <w:pPr>
              <w:jc w:val="center"/>
              <w:rPr>
                <w:b/>
                <w:bCs/>
              </w:rPr>
            </w:pPr>
            <w:r>
              <w:rPr>
                <w:rStyle w:val="aff7"/>
              </w:rPr>
              <w:t>Клиникалық сұхбат кезеңдері</w:t>
            </w:r>
          </w:p>
        </w:tc>
        <w:tc>
          <w:tcPr>
            <w:tcW w:w="0" w:type="auto"/>
            <w:hideMark/>
          </w:tcPr>
          <w:p w14:paraId="386F21B5" w14:textId="77777777" w:rsidR="00787D76" w:rsidRDefault="00787D76" w:rsidP="00504DD0">
            <w:pPr>
              <w:jc w:val="center"/>
              <w:rPr>
                <w:b/>
                <w:bCs/>
              </w:rPr>
            </w:pPr>
            <w:r>
              <w:rPr>
                <w:rStyle w:val="aff7"/>
              </w:rPr>
              <w:t>Практикалық дағдыны кезең-кезеңімен орындау</w:t>
            </w:r>
            <w:r>
              <w:rPr>
                <w:rStyle w:val="aff8"/>
                <w:b/>
                <w:bCs/>
              </w:rPr>
              <w:t>(вербалды, вербалды емес компоненттер)</w:t>
            </w:r>
          </w:p>
        </w:tc>
      </w:tr>
      <w:tr w:rsidR="00787D76" w14:paraId="22F6E9B2" w14:textId="77777777" w:rsidTr="00504DD0">
        <w:tc>
          <w:tcPr>
            <w:tcW w:w="0" w:type="auto"/>
            <w:hideMark/>
          </w:tcPr>
          <w:p w14:paraId="5F4E8D22" w14:textId="77777777" w:rsidR="00787D76" w:rsidRDefault="00787D76" w:rsidP="00504DD0">
            <w:r>
              <w:rPr>
                <w:rStyle w:val="aff7"/>
              </w:rPr>
              <w:t>1. Алғашқы байланыс орнату</w:t>
            </w:r>
          </w:p>
        </w:tc>
        <w:tc>
          <w:tcPr>
            <w:tcW w:w="0" w:type="auto"/>
            <w:hideMark/>
          </w:tcPr>
          <w:p w14:paraId="63893D06" w14:textId="77777777" w:rsidR="00787D76" w:rsidRDefault="00787D76" w:rsidP="00504DD0">
            <w:r>
              <w:rPr>
                <w:rStyle w:val="aff7"/>
              </w:rPr>
              <w:t>1.</w:t>
            </w:r>
            <w:r>
              <w:t xml:space="preserve"> Пациентпен оның жас ерекшеліктерін және еріп келген адамның болуын ескере отырып сәлемдесу </w:t>
            </w:r>
            <w:r>
              <w:rPr>
                <w:rStyle w:val="aff8"/>
              </w:rPr>
              <w:t>(«дәрігер–пациент–пациенттің туысы» үштағаны)</w:t>
            </w:r>
            <w:r>
              <w:t>. «Қайырлы таң/күн, отырыңыз». Паспорттық деректері бойынша пациентті сәйкестендіру. «Сізге қалай жүгінсем болады?» деп сұрау.</w:t>
            </w:r>
          </w:p>
        </w:tc>
      </w:tr>
      <w:tr w:rsidR="00787D76" w14:paraId="53D982AC" w14:textId="77777777" w:rsidTr="00504DD0">
        <w:tc>
          <w:tcPr>
            <w:tcW w:w="0" w:type="auto"/>
            <w:hideMark/>
          </w:tcPr>
          <w:p w14:paraId="75701552" w14:textId="77777777" w:rsidR="00787D76" w:rsidRDefault="00787D76" w:rsidP="00504DD0"/>
        </w:tc>
        <w:tc>
          <w:tcPr>
            <w:tcW w:w="0" w:type="auto"/>
            <w:hideMark/>
          </w:tcPr>
          <w:p w14:paraId="67EEEBD0" w14:textId="77777777" w:rsidR="00787D76" w:rsidRDefault="00787D76" w:rsidP="00504DD0">
            <w:r>
              <w:rPr>
                <w:rStyle w:val="aff7"/>
              </w:rPr>
              <w:t>2.</w:t>
            </w:r>
            <w:r>
              <w:t xml:space="preserve"> Оңтайлы арақашықтықты сақтау: пациент дәрігердің қапталында, шамамен созылған қолдың ұзындығындай қашықтықта отырады. «Сізге осылай отырған ыңғайлы ма?» деп нақтылау. «Менің аты-жөнім – … (ТАӘ), мен сіздің дәрігеріңізбін» деп таныстыру, нақтылау: «Мен балалар стоматологымын». Пациентке: «Айтыңызшы, сіз кіммен келдіңіз?» деп сұрау. Егер бала еріп келген адаммен болса, туысымен/қамқоршысымен байланыс орнату. «Сізді не мазалайтынын айтып беріңізші».</w:t>
            </w:r>
          </w:p>
        </w:tc>
      </w:tr>
      <w:tr w:rsidR="00787D76" w14:paraId="19303B88" w14:textId="77777777" w:rsidTr="00504DD0">
        <w:tc>
          <w:tcPr>
            <w:tcW w:w="0" w:type="auto"/>
            <w:hideMark/>
          </w:tcPr>
          <w:p w14:paraId="5A76E0D7" w14:textId="77777777" w:rsidR="00787D76" w:rsidRDefault="00787D76" w:rsidP="00504DD0">
            <w:r>
              <w:rPr>
                <w:rStyle w:val="aff7"/>
              </w:rPr>
              <w:t>2. Сұхбатты бастау, пациенттен сауалнама алу</w:t>
            </w:r>
          </w:p>
        </w:tc>
        <w:tc>
          <w:tcPr>
            <w:tcW w:w="0" w:type="auto"/>
            <w:hideMark/>
          </w:tcPr>
          <w:p w14:paraId="1D9C8893" w14:textId="77777777" w:rsidR="00787D76" w:rsidRDefault="00787D76" w:rsidP="00504DD0">
            <w:r>
              <w:rPr>
                <w:rStyle w:val="aff7"/>
              </w:rPr>
              <w:t>3.</w:t>
            </w:r>
            <w:r>
              <w:t xml:space="preserve"> Қаралу мақсатын нақтылау. Мазасыздықтың себебін анықтау үшін ашық сұрақ қою. Бұл «дәрігер–пациент–туыс/қамқоршы» үштағанында сенімді қарым-қатынасты қалыптастыруға ықпал етеді.</w:t>
            </w:r>
          </w:p>
        </w:tc>
      </w:tr>
      <w:tr w:rsidR="00787D76" w14:paraId="77E3C4B4" w14:textId="77777777" w:rsidTr="00504DD0">
        <w:tc>
          <w:tcPr>
            <w:tcW w:w="0" w:type="auto"/>
            <w:hideMark/>
          </w:tcPr>
          <w:p w14:paraId="6A6898DC" w14:textId="77777777" w:rsidR="00787D76" w:rsidRDefault="00787D76" w:rsidP="00504DD0"/>
        </w:tc>
        <w:tc>
          <w:tcPr>
            <w:tcW w:w="0" w:type="auto"/>
            <w:hideMark/>
          </w:tcPr>
          <w:p w14:paraId="49BD2290" w14:textId="77777777" w:rsidR="00787D76" w:rsidRDefault="00787D76" w:rsidP="00504DD0">
            <w:r>
              <w:rPr>
                <w:rStyle w:val="aff7"/>
              </w:rPr>
              <w:t>4.</w:t>
            </w:r>
            <w:r>
              <w:t xml:space="preserve"> Консультация жоспарын анықтау. «Айтыңызшы, қабылдау бөлімінде сізге медициналық карта беріп, оны толтыруды сұраған болатын. Қазір мен онымен танысып, кейбір мәліметтерді нақтылауым қажет». Кері байланыс беру, ақпаратты түсінікті тілмен қайта тұжырымдау, артық үзіліс жасамау: «Сізді дұрыс түсіндім бе, сізді … мазалайтынын айттыңыз?»</w:t>
            </w:r>
          </w:p>
        </w:tc>
      </w:tr>
      <w:tr w:rsidR="00787D76" w14:paraId="566D331C" w14:textId="77777777" w:rsidTr="00504DD0">
        <w:tc>
          <w:tcPr>
            <w:tcW w:w="0" w:type="auto"/>
            <w:hideMark/>
          </w:tcPr>
          <w:p w14:paraId="77FE17C9" w14:textId="77777777" w:rsidR="00787D76" w:rsidRDefault="00787D76" w:rsidP="00504DD0">
            <w:r>
              <w:rPr>
                <w:rStyle w:val="aff7"/>
              </w:rPr>
              <w:t>3. Ақпарат жинау (анамнез)</w:t>
            </w:r>
          </w:p>
        </w:tc>
        <w:tc>
          <w:tcPr>
            <w:tcW w:w="0" w:type="auto"/>
            <w:hideMark/>
          </w:tcPr>
          <w:p w14:paraId="69E37786" w14:textId="77777777" w:rsidR="00787D76" w:rsidRDefault="00787D76" w:rsidP="00504DD0">
            <w:r>
              <w:rPr>
                <w:rStyle w:val="aff7"/>
              </w:rPr>
              <w:t>5.</w:t>
            </w:r>
            <w:r>
              <w:t xml:space="preserve"> </w:t>
            </w:r>
            <w:r>
              <w:rPr>
                <w:rStyle w:val="aff7"/>
              </w:rPr>
              <w:t>Anamnesis – анамнез жинау:</w:t>
            </w:r>
            <w:r>
              <w:t xml:space="preserve"> ауру анамнезі – </w:t>
            </w:r>
            <w:r>
              <w:rPr>
                <w:rStyle w:val="aff8"/>
              </w:rPr>
              <w:t>anamnesis morbi</w:t>
            </w:r>
            <w:r>
              <w:t xml:space="preserve"> (шағымдарын, ауырсынудың себебі мен сипатын, түнгі уақыттағы жағдайын нақтылау); өмір анамнезі – </w:t>
            </w:r>
            <w:r>
              <w:rPr>
                <w:rStyle w:val="aff8"/>
              </w:rPr>
              <w:t>anamnesis vitae</w:t>
            </w:r>
            <w:r>
              <w:t xml:space="preserve"> (бұрын ауырған аурулары, жарақаттары, операциялары, жүктіліктің өту ерекшеліктері, туылған кездегі проблемалардың болуы және т.б.). Пациент туралы ақпаратты жинау кезінде реттілікті сақтау, ашық сұрақтарды («Толығырақ айтып беріңізші», «Ауырсыну қандай кезде пайда болады?»), жетекші сұрақтарды («Суық немесе ыстық тағамға реакция бар ма?»), жабық сұрақтарды («Тістегі ауырсыну суық балмұздақ жегеннен кейін пайда болды ма?» – пациенттің қысқа жауабы: «Иә/жоқ») және нақтылаушы сұрақтарды қолдану. Мысалы: «Ал суық сусын немесе тағам қабылдауды тоқтатқаннан кейін ауырсыну бірден басыла ма, әлде біраз уақытқа дейін жалғаса ма?» Пациент: «Бірден басылады». Балама сұрақтарды қолдану: «Ауырсыну қандай: қысатын, шаншитын, сыздайтын?» Нақтылаушы сұрақ: «Есіңізге түсіріңізші, тісіңіз тамақ қабылдаусыз, мысалы, түнде өздігінен ауыруы мүмкін бе?» Пациент: «Жоқ, ешқашан». «Сіз бұған дейін ауырсынуды басатын дәрі қабылдағаныңызды және оның жағдайыңызды жеңілдеткенін айттыңыз ба?» Белсенді тыңдау дағдысын қолдану </w:t>
            </w:r>
            <w:r>
              <w:rPr>
                <w:rStyle w:val="aff8"/>
              </w:rPr>
              <w:t>(мезгіл-мезгіл бас изеу)</w:t>
            </w:r>
            <w:r>
              <w:t>, көзбен байланыс орнату.</w:t>
            </w:r>
          </w:p>
        </w:tc>
      </w:tr>
      <w:tr w:rsidR="00787D76" w14:paraId="69860D26" w14:textId="77777777" w:rsidTr="00504DD0">
        <w:tc>
          <w:tcPr>
            <w:tcW w:w="0" w:type="auto"/>
            <w:hideMark/>
          </w:tcPr>
          <w:p w14:paraId="364E946F" w14:textId="77777777" w:rsidR="00787D76" w:rsidRDefault="00787D76" w:rsidP="00504DD0"/>
        </w:tc>
        <w:tc>
          <w:tcPr>
            <w:tcW w:w="0" w:type="auto"/>
            <w:hideMark/>
          </w:tcPr>
          <w:p w14:paraId="7FA1494D" w14:textId="77777777" w:rsidR="00787D76" w:rsidRDefault="00787D76" w:rsidP="00504DD0">
            <w:r>
              <w:rPr>
                <w:rStyle w:val="aff7"/>
              </w:rPr>
              <w:t>6.</w:t>
            </w:r>
            <w:r>
              <w:t xml:space="preserve"> Аллергологиялық анамнез </w:t>
            </w:r>
            <w:r>
              <w:rPr>
                <w:rStyle w:val="aff8"/>
              </w:rPr>
              <w:t>(дәрілік препараттарға, шөптерге, цитрус жемістеріне және т.б. реакциялар)</w:t>
            </w:r>
            <w:r>
              <w:t xml:space="preserve">; отбасылық анамнез және тұқым қуалаушылық </w:t>
            </w:r>
            <w:r>
              <w:rPr>
                <w:rStyle w:val="aff8"/>
              </w:rPr>
              <w:t>(жақын туыстарының қандай аурулармен ауыратынын анықтау)</w:t>
            </w:r>
            <w:r>
              <w:t xml:space="preserve">; зиянды әдеттер; анамнездің арнайы түрлері </w:t>
            </w:r>
            <w:r>
              <w:rPr>
                <w:rStyle w:val="aff8"/>
              </w:rPr>
              <w:t xml:space="preserve">(эпидемиологиялық анамнез – кіммен және қайда тұратыны және </w:t>
            </w:r>
            <w:r>
              <w:rPr>
                <w:rStyle w:val="aff8"/>
              </w:rPr>
              <w:lastRenderedPageBreak/>
              <w:t>т.б.)</w:t>
            </w:r>
            <w:r>
              <w:t>. Туысына жетекші сұрақтар қою: «Апа, есіңізге түсіріңізші, бұрын балаңызда осындай жағдайлар болған ба?»</w:t>
            </w:r>
          </w:p>
        </w:tc>
      </w:tr>
      <w:tr w:rsidR="00787D76" w14:paraId="66B13A01" w14:textId="77777777" w:rsidTr="00504DD0">
        <w:tc>
          <w:tcPr>
            <w:tcW w:w="0" w:type="auto"/>
            <w:hideMark/>
          </w:tcPr>
          <w:p w14:paraId="56B36683" w14:textId="77777777" w:rsidR="00787D76" w:rsidRDefault="00787D76" w:rsidP="00504DD0"/>
        </w:tc>
        <w:tc>
          <w:tcPr>
            <w:tcW w:w="0" w:type="auto"/>
            <w:hideMark/>
          </w:tcPr>
          <w:p w14:paraId="3B708529" w14:textId="77777777" w:rsidR="00787D76" w:rsidRDefault="00787D76" w:rsidP="00504DD0">
            <w:r>
              <w:rPr>
                <w:rStyle w:val="aff7"/>
              </w:rPr>
              <w:t>7.</w:t>
            </w:r>
            <w:r>
              <w:t xml:space="preserve"> Қысқаша қорытындылау: «Мен сізді дұрыс түсіндім бе: бұған дейін балаңыз тісінің ауырғанына шағымданған, сіз оған жағдайын жеңілдету үшін ауырсынуды басатын дәрі бергенсіз. Қазіргі уақытта оны … сипаттағы, басылмай тұрған ауырсыну мазалайды».</w:t>
            </w:r>
          </w:p>
        </w:tc>
      </w:tr>
      <w:tr w:rsidR="00787D76" w14:paraId="296FCF79" w14:textId="77777777" w:rsidTr="00504DD0">
        <w:tc>
          <w:tcPr>
            <w:tcW w:w="0" w:type="auto"/>
            <w:hideMark/>
          </w:tcPr>
          <w:p w14:paraId="380B1679" w14:textId="77777777" w:rsidR="00787D76" w:rsidRDefault="00787D76" w:rsidP="00504DD0">
            <w:r>
              <w:rPr>
                <w:rStyle w:val="aff7"/>
              </w:rPr>
              <w:t>4. Ағзалар мен жүйелер бойынша тексеру, физикалық тексеру</w:t>
            </w:r>
          </w:p>
        </w:tc>
        <w:tc>
          <w:tcPr>
            <w:tcW w:w="0" w:type="auto"/>
            <w:hideMark/>
          </w:tcPr>
          <w:p w14:paraId="1C69FF32" w14:textId="77777777" w:rsidR="00787D76" w:rsidRDefault="00787D76" w:rsidP="00504DD0">
            <w:r>
              <w:rPr>
                <w:rStyle w:val="aff7"/>
              </w:rPr>
              <w:t>8.</w:t>
            </w:r>
            <w:r>
              <w:t xml:space="preserve"> Алдағы іс-әрекет жоспарын түсіндіру. Тексеру жүргізуге ақпараттандырылған келісім алу. Анасы мен баланы тексеруге дайындау.</w:t>
            </w:r>
          </w:p>
        </w:tc>
      </w:tr>
      <w:tr w:rsidR="00787D76" w14:paraId="1316E4D1" w14:textId="77777777" w:rsidTr="00504DD0">
        <w:tc>
          <w:tcPr>
            <w:tcW w:w="0" w:type="auto"/>
            <w:hideMark/>
          </w:tcPr>
          <w:p w14:paraId="4177122C" w14:textId="77777777" w:rsidR="00787D76" w:rsidRDefault="00787D76" w:rsidP="00504DD0"/>
        </w:tc>
        <w:tc>
          <w:tcPr>
            <w:tcW w:w="0" w:type="auto"/>
            <w:hideMark/>
          </w:tcPr>
          <w:p w14:paraId="10010B30" w14:textId="77777777" w:rsidR="00787D76" w:rsidRDefault="00787D76" w:rsidP="00504DD0">
            <w:r>
              <w:rPr>
                <w:rStyle w:val="aff7"/>
              </w:rPr>
              <w:t>9. Коммуникативтік дағдылар.</w:t>
            </w:r>
            <w:r>
              <w:t xml:space="preserve"> Еріп келген адамға: «… шағымдарды ескере отырып, мен тексеру жүргізуім қажет. Сіз келісесіз бе?» деп жүгіну. Балаға: «Тексеру жүргізу үшін стоматологиялық креслоға отырып, қай тісің ауыратынын көрсетуің керек. Аты-жөнің, сен дайынсың ба?» деп түсіндіру.</w:t>
            </w:r>
          </w:p>
        </w:tc>
      </w:tr>
      <w:tr w:rsidR="00787D76" w14:paraId="112041AF" w14:textId="77777777" w:rsidTr="00504DD0">
        <w:tc>
          <w:tcPr>
            <w:tcW w:w="0" w:type="auto"/>
            <w:hideMark/>
          </w:tcPr>
          <w:p w14:paraId="7054D820" w14:textId="77777777" w:rsidR="00787D76" w:rsidRDefault="00787D76" w:rsidP="00504DD0"/>
        </w:tc>
        <w:tc>
          <w:tcPr>
            <w:tcW w:w="0" w:type="auto"/>
            <w:hideMark/>
          </w:tcPr>
          <w:p w14:paraId="01F4384B" w14:textId="77777777" w:rsidR="00787D76" w:rsidRDefault="00787D76" w:rsidP="00504DD0">
            <w:r>
              <w:rPr>
                <w:rStyle w:val="aff7"/>
              </w:rPr>
              <w:t>10.</w:t>
            </w:r>
            <w:r>
              <w:t xml:space="preserve"> Артериялық қысымды </w:t>
            </w:r>
            <w:r>
              <w:rPr>
                <w:rStyle w:val="aff8"/>
              </w:rPr>
              <w:t>(АҚ)</w:t>
            </w:r>
            <w:r>
              <w:t xml:space="preserve"> өлшеу </w:t>
            </w:r>
            <w:r>
              <w:rPr>
                <w:rStyle w:val="aff8"/>
              </w:rPr>
              <w:t>(ассистентке тапсыруға болады)</w:t>
            </w:r>
            <w:r>
              <w:t>. Физикалық тексеруді басынан бастап жүйелі түрде жүргізу: гаймор қуыстары, мұрынмен тыныс алу, құлақтар, лимфа түйіндері, қалқанша безі. Қосымша сұрақтар қою: ауырсыну, ми шайқалуы, диспансерлік есепте тұруы, дәрігерге соңғы рет қашан қаралғаны, іш аймағындағы ауырсыну, зәр шығарудың ерекшеліктері, нәжістің сипаты.</w:t>
            </w:r>
          </w:p>
        </w:tc>
      </w:tr>
      <w:tr w:rsidR="00787D76" w14:paraId="4E873473" w14:textId="77777777" w:rsidTr="00504DD0">
        <w:tc>
          <w:tcPr>
            <w:tcW w:w="0" w:type="auto"/>
            <w:hideMark/>
          </w:tcPr>
          <w:p w14:paraId="1D847F0A" w14:textId="77777777" w:rsidR="00787D76" w:rsidRDefault="00787D76" w:rsidP="00504DD0"/>
        </w:tc>
        <w:tc>
          <w:tcPr>
            <w:tcW w:w="0" w:type="auto"/>
            <w:hideMark/>
          </w:tcPr>
          <w:p w14:paraId="7F0A7068" w14:textId="77777777" w:rsidR="00787D76" w:rsidRDefault="00787D76" w:rsidP="00504DD0">
            <w:r>
              <w:rPr>
                <w:rStyle w:val="aff7"/>
              </w:rPr>
              <w:t>11.</w:t>
            </w:r>
            <w:r>
              <w:t xml:space="preserve"> Эмпатия таныту, пациенттің ауырсынуына алаңдаушылық пен жанашырлық білдіру. Процесті басқару: «Креслоға отырыңыз, мүмкіндігінше босаңсуға тырысыңыз». Ауырсынудың сипатын нақтылау үшін балама сұрақтарды қолдану, ауырсынудың орналасуын және қарқындылығын анықтау. Кері байланысты пайдалану.</w:t>
            </w:r>
          </w:p>
        </w:tc>
      </w:tr>
      <w:tr w:rsidR="00787D76" w14:paraId="76B793F6" w14:textId="77777777" w:rsidTr="00504DD0">
        <w:tc>
          <w:tcPr>
            <w:tcW w:w="0" w:type="auto"/>
            <w:hideMark/>
          </w:tcPr>
          <w:p w14:paraId="33F4048F" w14:textId="77777777" w:rsidR="00787D76" w:rsidRDefault="00787D76" w:rsidP="00504DD0">
            <w:r>
              <w:rPr>
                <w:rStyle w:val="aff7"/>
              </w:rPr>
              <w:t>5. Диагнозды ұсыну</w:t>
            </w:r>
          </w:p>
        </w:tc>
        <w:tc>
          <w:tcPr>
            <w:tcW w:w="0" w:type="auto"/>
            <w:hideMark/>
          </w:tcPr>
          <w:p w14:paraId="335FA131" w14:textId="77777777" w:rsidR="00787D76" w:rsidRDefault="00787D76" w:rsidP="00504DD0">
            <w:r>
              <w:rPr>
                <w:rStyle w:val="aff7"/>
              </w:rPr>
              <w:t>12.</w:t>
            </w:r>
            <w:r>
              <w:t xml:space="preserve"> Диагнозды ұсыну және негіздеу. Ақпаратты жинақтап, пациентке алдын ала диагноз түрінде жеткізу: «Сіздің шағымдарыңызға, жүргізілген сауалнамаға және тексеру нәтижелеріне сүйене отырып, … анықталды».</w:t>
            </w:r>
          </w:p>
        </w:tc>
      </w:tr>
      <w:tr w:rsidR="00787D76" w14:paraId="3345FC70" w14:textId="77777777" w:rsidTr="00504DD0">
        <w:tc>
          <w:tcPr>
            <w:tcW w:w="0" w:type="auto"/>
            <w:hideMark/>
          </w:tcPr>
          <w:p w14:paraId="7BB44949" w14:textId="77777777" w:rsidR="00787D76" w:rsidRDefault="00787D76" w:rsidP="00504DD0"/>
        </w:tc>
        <w:tc>
          <w:tcPr>
            <w:tcW w:w="0" w:type="auto"/>
            <w:hideMark/>
          </w:tcPr>
          <w:p w14:paraId="4E6C7EB6" w14:textId="77777777" w:rsidR="00787D76" w:rsidRDefault="00787D76" w:rsidP="00504DD0">
            <w:r>
              <w:rPr>
                <w:rStyle w:val="aff7"/>
              </w:rPr>
              <w:t>13.</w:t>
            </w:r>
            <w:r>
              <w:t xml:space="preserve"> </w:t>
            </w:r>
            <w:r>
              <w:rPr>
                <w:rStyle w:val="aff7"/>
              </w:rPr>
              <w:t>NURSE алгоритмі бойынша эмпатия таныту.</w:t>
            </w:r>
            <w:r>
              <w:t xml:space="preserve"> Пациентті қызықтыратын сұрақтарға жауап беру, әңгімелесушінің жас ерекшелігі мен сөйлеу қарқынын ескеру. «Айтыңызшы, берілген ақпарат сізге түсінікті ме?» деп нақтылау. Мамандардың консультациясынан өту қажеттілігін ұсыну: «Қосымша тексеруден өтіп, ем қабылдауға дайынсыз ба? Сізге … мамандарының консультациясынан өту қажет».</w:t>
            </w:r>
          </w:p>
        </w:tc>
      </w:tr>
      <w:tr w:rsidR="00787D76" w14:paraId="548F1E37" w14:textId="77777777" w:rsidTr="00504DD0">
        <w:tc>
          <w:tcPr>
            <w:tcW w:w="0" w:type="auto"/>
            <w:hideMark/>
          </w:tcPr>
          <w:p w14:paraId="1EF212E1" w14:textId="77777777" w:rsidR="00787D76" w:rsidRDefault="00787D76" w:rsidP="00504DD0">
            <w:r>
              <w:rPr>
                <w:rStyle w:val="aff7"/>
              </w:rPr>
              <w:t>6. Емді жалғастыруға ынталандыру</w:t>
            </w:r>
          </w:p>
        </w:tc>
        <w:tc>
          <w:tcPr>
            <w:tcW w:w="0" w:type="auto"/>
            <w:hideMark/>
          </w:tcPr>
          <w:p w14:paraId="47CB1270" w14:textId="77777777" w:rsidR="00787D76" w:rsidRDefault="00787D76" w:rsidP="00504DD0">
            <w:r>
              <w:rPr>
                <w:rStyle w:val="aff7"/>
              </w:rPr>
              <w:t>14.</w:t>
            </w:r>
            <w:r>
              <w:t xml:space="preserve"> Ауру туралы қосымша ақпаратты сауатты және түсінікті түрде ұсыну. Емдеуден бас тартқан жағдайда оның себептерін </w:t>
            </w:r>
            <w:r>
              <w:rPr>
                <w:rStyle w:val="aff8"/>
              </w:rPr>
              <w:t>(қорқынышын)</w:t>
            </w:r>
            <w:r>
              <w:t xml:space="preserve"> анықтап, ықтимал салдарын </w:t>
            </w:r>
            <w:r>
              <w:rPr>
                <w:rStyle w:val="aff8"/>
              </w:rPr>
              <w:t>(асқынуларды)</w:t>
            </w:r>
            <w:r>
              <w:t xml:space="preserve"> түсіндіру: «Бұл жағдайда жағдайыңыздың асқынуы мүмкін». «Сіз асқынулардың пайда болуына дайынсыз ба?» Пациент: «Жоқ». Сендіру дағдысын қолдану: «Егер дайын болмасаңыз, мамандардың консультациясынан өту қажеттілігін және емге дайындалу мүмкіндігін қарастыруды ұсынамын». Эмпатия таныту, пациентке қолдау көрсету.</w:t>
            </w:r>
          </w:p>
        </w:tc>
      </w:tr>
      <w:tr w:rsidR="00787D76" w14:paraId="6917BB82" w14:textId="77777777" w:rsidTr="00504DD0">
        <w:tc>
          <w:tcPr>
            <w:tcW w:w="0" w:type="auto"/>
            <w:hideMark/>
          </w:tcPr>
          <w:p w14:paraId="1187016B" w14:textId="77777777" w:rsidR="00787D76" w:rsidRDefault="00787D76" w:rsidP="00504DD0">
            <w:r>
              <w:rPr>
                <w:rStyle w:val="aff7"/>
              </w:rPr>
              <w:t>7. Пациенттің маршрутын анықтау</w:t>
            </w:r>
          </w:p>
        </w:tc>
        <w:tc>
          <w:tcPr>
            <w:tcW w:w="0" w:type="auto"/>
            <w:hideMark/>
          </w:tcPr>
          <w:p w14:paraId="034E2CC2" w14:textId="77777777" w:rsidR="00787D76" w:rsidRDefault="00787D76" w:rsidP="00504DD0">
            <w:r>
              <w:rPr>
                <w:rStyle w:val="aff7"/>
              </w:rPr>
              <w:t>15.</w:t>
            </w:r>
            <w:r>
              <w:t xml:space="preserve"> Пациентпен бірге оның кейінгі іс-әрекет маршрутын анықтау: «Бұл жағдайда сізге … қажет». «Сіз … мекемесінде ем қабылдауға дайынсыз ба?» «Жақсы. Ендеше, сізге қандай дәрігерлердің консультациясынан өту қажет екенін анықтайық». Қажет болған </w:t>
            </w:r>
            <w:r>
              <w:lastRenderedPageBreak/>
              <w:t>жағдайда бейінді мамандарға жазылуды бірден ұйымдастырып, қабылдау күні мен уақытын белгілеу.</w:t>
            </w:r>
          </w:p>
        </w:tc>
      </w:tr>
      <w:tr w:rsidR="00787D76" w14:paraId="27162C3A" w14:textId="77777777" w:rsidTr="00504DD0">
        <w:tc>
          <w:tcPr>
            <w:tcW w:w="0" w:type="auto"/>
            <w:hideMark/>
          </w:tcPr>
          <w:p w14:paraId="4E814A70" w14:textId="77777777" w:rsidR="00787D76" w:rsidRDefault="00787D76" w:rsidP="00504DD0">
            <w:r>
              <w:rPr>
                <w:rStyle w:val="aff7"/>
              </w:rPr>
              <w:lastRenderedPageBreak/>
              <w:t>8. Емдеу-сауықтыру іс-шараларының жоспарын құру</w:t>
            </w:r>
          </w:p>
        </w:tc>
        <w:tc>
          <w:tcPr>
            <w:tcW w:w="0" w:type="auto"/>
            <w:hideMark/>
          </w:tcPr>
          <w:p w14:paraId="51117DDB" w14:textId="77777777" w:rsidR="00787D76" w:rsidRDefault="00787D76" w:rsidP="00504DD0">
            <w:r>
              <w:rPr>
                <w:rStyle w:val="aff7"/>
              </w:rPr>
              <w:t>16.</w:t>
            </w:r>
            <w:r>
              <w:t xml:space="preserve"> Дәрігер мен пациент және/немесе оның туысы арасындағы </w:t>
            </w:r>
            <w:r>
              <w:rPr>
                <w:rStyle w:val="aff7"/>
              </w:rPr>
              <w:t>комплаенс</w:t>
            </w:r>
            <w:r>
              <w:t xml:space="preserve"> қағидатына сүйене отырып, емдеу жоспарын құру. Ұсынымдарды </w:t>
            </w:r>
            <w:r>
              <w:rPr>
                <w:rStyle w:val="aff8"/>
              </w:rPr>
              <w:t>(салауатты өмір салты, тамақтану тәртібі, ұйқы режимі)</w:t>
            </w:r>
            <w:r>
              <w:t xml:space="preserve"> түсінікті тілде ұсыну: «Сонымен қатар, таңертең жеңіл жаттығулар жасауға тырысыңыз. Демалыс күндері таза ауада көбірек серуендеңіз, бөлмені желдетуді ұмытпаңыз». Ұсынымдар пациенттің медициналық көмекке жүгінген кездегі жағдайына сәйкес беріледі.</w:t>
            </w:r>
          </w:p>
        </w:tc>
      </w:tr>
      <w:tr w:rsidR="00787D76" w14:paraId="0A68F213" w14:textId="77777777" w:rsidTr="00504DD0">
        <w:tc>
          <w:tcPr>
            <w:tcW w:w="0" w:type="auto"/>
            <w:hideMark/>
          </w:tcPr>
          <w:p w14:paraId="18AB759B" w14:textId="77777777" w:rsidR="00787D76" w:rsidRDefault="00787D76" w:rsidP="00504DD0"/>
        </w:tc>
        <w:tc>
          <w:tcPr>
            <w:tcW w:w="0" w:type="auto"/>
            <w:hideMark/>
          </w:tcPr>
          <w:p w14:paraId="04CB6832" w14:textId="77777777" w:rsidR="00787D76" w:rsidRDefault="00787D76" w:rsidP="00504DD0">
            <w:r>
              <w:rPr>
                <w:rStyle w:val="aff7"/>
              </w:rPr>
              <w:t>17.</w:t>
            </w:r>
            <w:r>
              <w:t xml:space="preserve"> Сұрақтарға жауап беру: «Маған қоятын сұрақтарыңыз бар ма?» Кейінгі кездесуді анықтау: «Барлық қажетті тексерулерден және дәрігер консультациясынан өткеннен кейін маған қайта келуіңіз қажет. Сол кезде денсаулық жағдайыңызды бақылауды әрі қарай жалғастырамыз».</w:t>
            </w:r>
          </w:p>
        </w:tc>
      </w:tr>
      <w:tr w:rsidR="00787D76" w14:paraId="32529753" w14:textId="77777777" w:rsidTr="00504DD0">
        <w:tc>
          <w:tcPr>
            <w:tcW w:w="0" w:type="auto"/>
            <w:hideMark/>
          </w:tcPr>
          <w:p w14:paraId="771B874F" w14:textId="77777777" w:rsidR="00787D76" w:rsidRDefault="00787D76" w:rsidP="00504DD0">
            <w:r>
              <w:rPr>
                <w:rStyle w:val="aff7"/>
              </w:rPr>
              <w:t>9. Қорытындылау. Пациенттен кері байланыс алу</w:t>
            </w:r>
          </w:p>
        </w:tc>
        <w:tc>
          <w:tcPr>
            <w:tcW w:w="0" w:type="auto"/>
            <w:hideMark/>
          </w:tcPr>
          <w:p w14:paraId="7622DBAE" w14:textId="77777777" w:rsidR="00787D76" w:rsidRDefault="00787D76" w:rsidP="00504DD0">
            <w:r>
              <w:rPr>
                <w:rStyle w:val="aff7"/>
              </w:rPr>
              <w:t>18.</w:t>
            </w:r>
            <w:r>
              <w:t xml:space="preserve"> Консультация қорытындысын </w:t>
            </w:r>
            <w:r>
              <w:rPr>
                <w:rStyle w:val="aff8"/>
              </w:rPr>
              <w:t>(жүргізілген медициналық манипуляцияларды)</w:t>
            </w:r>
            <w:r>
              <w:t xml:space="preserve"> қорытындылау: «Бүгін біз бірқатар тексеру жүргізіп, аурудың бар екенін анықтадық. Азамат, сіз анаңызбен бірге емді жалғастыруға шешім қабылдағандарыңыз өте дұрыс. Кейінгі кездесуіміз туралы тағы бір рет еске сала кетейін…»</w:t>
            </w:r>
          </w:p>
        </w:tc>
      </w:tr>
      <w:tr w:rsidR="00787D76" w14:paraId="3C33438D" w14:textId="77777777" w:rsidTr="00504DD0">
        <w:tc>
          <w:tcPr>
            <w:tcW w:w="0" w:type="auto"/>
            <w:hideMark/>
          </w:tcPr>
          <w:p w14:paraId="25842166" w14:textId="77777777" w:rsidR="00787D76" w:rsidRDefault="00787D76" w:rsidP="00504DD0">
            <w:r>
              <w:rPr>
                <w:rStyle w:val="aff7"/>
              </w:rPr>
              <w:t>10. Түсінуді бағалау бойынша кері байланыс</w:t>
            </w:r>
          </w:p>
        </w:tc>
        <w:tc>
          <w:tcPr>
            <w:tcW w:w="0" w:type="auto"/>
            <w:hideMark/>
          </w:tcPr>
          <w:p w14:paraId="5901FC27" w14:textId="77777777" w:rsidR="00787D76" w:rsidRDefault="00787D76" w:rsidP="00504DD0">
            <w:r>
              <w:rPr>
                <w:rStyle w:val="aff7"/>
              </w:rPr>
              <w:t>19.</w:t>
            </w:r>
            <w:r>
              <w:t xml:space="preserve"> Пациенттің жағдайын бақылау. Тағайындаулар мен ұсынымдарды пациенттің дұрыс түсінгенін кері байланыс арқылы тексеру: «Барлығы сізге түсінікті ме?» «Үйге қалай баратыныңызды айтып беріңізші?» «Жолда абай болыңыз, жолдарда көлік кептелісі болуы мүмкін».</w:t>
            </w:r>
          </w:p>
        </w:tc>
      </w:tr>
      <w:tr w:rsidR="00787D76" w14:paraId="335430A5" w14:textId="77777777" w:rsidTr="00504DD0">
        <w:tc>
          <w:tcPr>
            <w:tcW w:w="0" w:type="auto"/>
            <w:hideMark/>
          </w:tcPr>
          <w:p w14:paraId="15B35AD5" w14:textId="77777777" w:rsidR="00787D76" w:rsidRDefault="00787D76" w:rsidP="00504DD0"/>
        </w:tc>
        <w:tc>
          <w:tcPr>
            <w:tcW w:w="0" w:type="auto"/>
            <w:hideMark/>
          </w:tcPr>
          <w:p w14:paraId="1CB0525B" w14:textId="77777777" w:rsidR="00787D76" w:rsidRDefault="00787D76" w:rsidP="00504DD0">
            <w:r>
              <w:rPr>
                <w:rStyle w:val="aff7"/>
              </w:rPr>
              <w:t>20.</w:t>
            </w:r>
            <w:r>
              <w:t xml:space="preserve"> «Ертең сізге аш қарынға тексеруден өту қажет екенін еске саламын. Тексеруден өткеннен кейін балаға жеңіл тамақ беріңіз. Біздің келесі кездесуіміздің күні мен уақытын еске саламын: … (үшінші/төртінші күні).» Пациентпен қоштасу және практикалық дағдыны аяқтау.</w:t>
            </w:r>
          </w:p>
        </w:tc>
      </w:tr>
    </w:tbl>
    <w:p w14:paraId="3FDAFDA3" w14:textId="77777777" w:rsidR="00787D76" w:rsidRDefault="00787D76" w:rsidP="00787D76"/>
    <w:p w14:paraId="4F412BEF" w14:textId="77777777" w:rsidR="00787D76" w:rsidRDefault="00787D76" w:rsidP="00787D76"/>
    <w:p w14:paraId="123F41E0" w14:textId="77777777" w:rsidR="00787D76" w:rsidRDefault="00787D76" w:rsidP="00787D76"/>
    <w:p w14:paraId="2F278F01" w14:textId="0BFF7871" w:rsidR="003829B0" w:rsidRPr="00787D76" w:rsidRDefault="003829B0" w:rsidP="00787D76"/>
    <w:sectPr w:rsidR="003829B0" w:rsidRPr="00787D76" w:rsidSect="00651A68">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1988E" w14:textId="77777777" w:rsidR="00C41DA8" w:rsidRDefault="00C41DA8">
      <w:r>
        <w:separator/>
      </w:r>
    </w:p>
  </w:endnote>
  <w:endnote w:type="continuationSeparator" w:id="0">
    <w:p w14:paraId="625DF482" w14:textId="77777777" w:rsidR="00C41DA8" w:rsidRDefault="00C4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6029C" w14:textId="77777777" w:rsidR="00C41DA8" w:rsidRDefault="00C41DA8">
      <w:r>
        <w:separator/>
      </w:r>
    </w:p>
  </w:footnote>
  <w:footnote w:type="continuationSeparator" w:id="0">
    <w:p w14:paraId="15C32E15" w14:textId="77777777" w:rsidR="00C41DA8" w:rsidRDefault="00C41D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651A68">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787D76" w14:paraId="4CF16E6F" w14:textId="77777777" w:rsidTr="00651A68">
      <w:trPr>
        <w:trHeight w:val="196"/>
      </w:trPr>
      <w:tc>
        <w:tcPr>
          <w:tcW w:w="600" w:type="pct"/>
          <w:vMerge/>
        </w:tcPr>
        <w:p w14:paraId="5EE842E5" w14:textId="77777777" w:rsidR="00787D76" w:rsidRDefault="00787D76" w:rsidP="00787D76">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40E94E3C" w:rsidR="00787D76" w:rsidRPr="004458C1" w:rsidRDefault="00787D76" w:rsidP="00787D76">
          <w:pPr>
            <w:pBdr>
              <w:top w:val="nil"/>
              <w:left w:val="nil"/>
              <w:bottom w:val="nil"/>
              <w:right w:val="nil"/>
              <w:between w:val="nil"/>
            </w:pBdr>
            <w:tabs>
              <w:tab w:val="center" w:pos="4677"/>
              <w:tab w:val="right" w:pos="9355"/>
            </w:tabs>
            <w:jc w:val="center"/>
            <w:rPr>
              <w:rFonts w:eastAsia="Tahoma"/>
              <w:color w:val="000000"/>
              <w:sz w:val="17"/>
              <w:szCs w:val="17"/>
            </w:rPr>
          </w:pPr>
          <w:r w:rsidRPr="004458C1">
            <w:rPr>
              <w:rFonts w:eastAsia="Tahoma"/>
              <w:color w:val="000000"/>
              <w:sz w:val="17"/>
              <w:szCs w:val="17"/>
            </w:rPr>
            <w:t>Симуляци</w:t>
          </w:r>
          <w:r>
            <w:rPr>
              <w:rFonts w:eastAsia="Tahoma"/>
              <w:color w:val="000000"/>
              <w:sz w:val="17"/>
              <w:szCs w:val="17"/>
              <w:lang w:val="kk-KZ"/>
            </w:rPr>
            <w:t>ялық Орталық</w:t>
          </w:r>
        </w:p>
      </w:tc>
      <w:tc>
        <w:tcPr>
          <w:tcW w:w="1572" w:type="pct"/>
          <w:vMerge w:val="restart"/>
        </w:tcPr>
        <w:p w14:paraId="7380A7D0" w14:textId="1946A66E" w:rsidR="00787D76" w:rsidRPr="004458C1" w:rsidRDefault="00787D76" w:rsidP="00787D76">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kk-KZ"/>
            </w:rPr>
            <w:t>Алгоритм</w:t>
          </w:r>
          <w:r>
            <w:rPr>
              <w:rFonts w:eastAsia="Tahoma"/>
              <w:color w:val="000000"/>
              <w:sz w:val="17"/>
              <w:szCs w:val="17"/>
            </w:rPr>
            <w:t xml:space="preserve"> </w:t>
          </w:r>
        </w:p>
      </w:tc>
      <w:tc>
        <w:tcPr>
          <w:tcW w:w="972" w:type="pct"/>
        </w:tcPr>
        <w:p w14:paraId="29B2D711" w14:textId="3A173173" w:rsidR="00787D76" w:rsidRDefault="00787D76" w:rsidP="00787D76">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651A68" w14:paraId="055684EA" w14:textId="77777777" w:rsidTr="00651A68">
      <w:trPr>
        <w:trHeight w:val="152"/>
      </w:trPr>
      <w:tc>
        <w:tcPr>
          <w:tcW w:w="600" w:type="pct"/>
          <w:vMerge/>
        </w:tcPr>
        <w:p w14:paraId="65266832" w14:textId="77777777" w:rsidR="00651A68" w:rsidRDefault="00651A68" w:rsidP="00651A68">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651A68" w:rsidRDefault="00651A68" w:rsidP="00651A68">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651A68" w:rsidRDefault="00651A68" w:rsidP="00651A68">
          <w:pPr>
            <w:widowControl w:val="0"/>
            <w:pBdr>
              <w:top w:val="nil"/>
              <w:left w:val="nil"/>
              <w:bottom w:val="nil"/>
              <w:right w:val="nil"/>
              <w:between w:val="nil"/>
            </w:pBdr>
            <w:spacing w:line="276" w:lineRule="auto"/>
            <w:rPr>
              <w:color w:val="000000"/>
              <w:sz w:val="17"/>
              <w:szCs w:val="17"/>
            </w:rPr>
          </w:pPr>
        </w:p>
      </w:tc>
      <w:tc>
        <w:tcPr>
          <w:tcW w:w="972" w:type="pct"/>
        </w:tcPr>
        <w:p w14:paraId="33169B74" w14:textId="37A68CA8" w:rsidR="00651A68" w:rsidRDefault="00651A68" w:rsidP="00651A68">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2F7293"/>
    <w:multiLevelType w:val="hybridMultilevel"/>
    <w:tmpl w:val="8EF49C9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2"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17"/>
  </w:num>
  <w:num w:numId="3">
    <w:abstractNumId w:val="15"/>
  </w:num>
  <w:num w:numId="4">
    <w:abstractNumId w:val="25"/>
  </w:num>
  <w:num w:numId="5">
    <w:abstractNumId w:val="30"/>
  </w:num>
  <w:num w:numId="6">
    <w:abstractNumId w:val="19"/>
  </w:num>
  <w:num w:numId="7">
    <w:abstractNumId w:val="0"/>
  </w:num>
  <w:num w:numId="8">
    <w:abstractNumId w:val="35"/>
  </w:num>
  <w:num w:numId="9">
    <w:abstractNumId w:val="6"/>
  </w:num>
  <w:num w:numId="10">
    <w:abstractNumId w:val="7"/>
  </w:num>
  <w:num w:numId="11">
    <w:abstractNumId w:val="29"/>
  </w:num>
  <w:num w:numId="12">
    <w:abstractNumId w:val="32"/>
  </w:num>
  <w:num w:numId="13">
    <w:abstractNumId w:val="14"/>
  </w:num>
  <w:num w:numId="14">
    <w:abstractNumId w:val="23"/>
  </w:num>
  <w:num w:numId="15">
    <w:abstractNumId w:val="10"/>
  </w:num>
  <w:num w:numId="16">
    <w:abstractNumId w:val="12"/>
  </w:num>
  <w:num w:numId="17">
    <w:abstractNumId w:val="34"/>
  </w:num>
  <w:num w:numId="18">
    <w:abstractNumId w:val="33"/>
  </w:num>
  <w:num w:numId="19">
    <w:abstractNumId w:val="4"/>
  </w:num>
  <w:num w:numId="20">
    <w:abstractNumId w:val="8"/>
  </w:num>
  <w:num w:numId="21">
    <w:abstractNumId w:val="21"/>
  </w:num>
  <w:num w:numId="22">
    <w:abstractNumId w:val="40"/>
  </w:num>
  <w:num w:numId="23">
    <w:abstractNumId w:val="20"/>
  </w:num>
  <w:num w:numId="24">
    <w:abstractNumId w:val="16"/>
  </w:num>
  <w:num w:numId="25">
    <w:abstractNumId w:val="28"/>
  </w:num>
  <w:num w:numId="26">
    <w:abstractNumId w:val="1"/>
  </w:num>
  <w:num w:numId="27">
    <w:abstractNumId w:val="9"/>
  </w:num>
  <w:num w:numId="28">
    <w:abstractNumId w:val="2"/>
  </w:num>
  <w:num w:numId="29">
    <w:abstractNumId w:val="13"/>
  </w:num>
  <w:num w:numId="30">
    <w:abstractNumId w:val="22"/>
  </w:num>
  <w:num w:numId="31">
    <w:abstractNumId w:val="37"/>
  </w:num>
  <w:num w:numId="32">
    <w:abstractNumId w:val="41"/>
  </w:num>
  <w:num w:numId="33">
    <w:abstractNumId w:val="11"/>
  </w:num>
  <w:num w:numId="34">
    <w:abstractNumId w:val="42"/>
  </w:num>
  <w:num w:numId="35">
    <w:abstractNumId w:val="24"/>
  </w:num>
  <w:num w:numId="36">
    <w:abstractNumId w:val="3"/>
  </w:num>
  <w:num w:numId="37">
    <w:abstractNumId w:val="36"/>
  </w:num>
  <w:num w:numId="38">
    <w:abstractNumId w:val="27"/>
  </w:num>
  <w:num w:numId="39">
    <w:abstractNumId w:val="18"/>
  </w:num>
  <w:num w:numId="40">
    <w:abstractNumId w:val="5"/>
  </w:num>
  <w:num w:numId="41">
    <w:abstractNumId w:val="38"/>
  </w:num>
  <w:num w:numId="42">
    <w:abstractNumId w:val="39"/>
  </w:num>
  <w:num w:numId="43">
    <w:abstractNumId w:val="2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3050"/>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829B0"/>
    <w:rsid w:val="003B3505"/>
    <w:rsid w:val="003D4251"/>
    <w:rsid w:val="003F5B15"/>
    <w:rsid w:val="0042234F"/>
    <w:rsid w:val="0042795B"/>
    <w:rsid w:val="00436B44"/>
    <w:rsid w:val="004458C1"/>
    <w:rsid w:val="00462487"/>
    <w:rsid w:val="0047051A"/>
    <w:rsid w:val="004708E1"/>
    <w:rsid w:val="00477595"/>
    <w:rsid w:val="004B2D3D"/>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1A68"/>
    <w:rsid w:val="00656D2A"/>
    <w:rsid w:val="00674C37"/>
    <w:rsid w:val="006B5F4C"/>
    <w:rsid w:val="006C1F18"/>
    <w:rsid w:val="006D61C7"/>
    <w:rsid w:val="006E3530"/>
    <w:rsid w:val="006E39CF"/>
    <w:rsid w:val="006F03F5"/>
    <w:rsid w:val="006F4A15"/>
    <w:rsid w:val="006F6493"/>
    <w:rsid w:val="006F7D18"/>
    <w:rsid w:val="007110D3"/>
    <w:rsid w:val="0074246D"/>
    <w:rsid w:val="00757738"/>
    <w:rsid w:val="00772D5A"/>
    <w:rsid w:val="007817C2"/>
    <w:rsid w:val="007873FF"/>
    <w:rsid w:val="00787D76"/>
    <w:rsid w:val="00793705"/>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A1806"/>
    <w:rsid w:val="009B6E98"/>
    <w:rsid w:val="009E00C8"/>
    <w:rsid w:val="00A138F0"/>
    <w:rsid w:val="00A32975"/>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41DA8"/>
    <w:rsid w:val="00C546FE"/>
    <w:rsid w:val="00C56DF4"/>
    <w:rsid w:val="00C72A9D"/>
    <w:rsid w:val="00C85662"/>
    <w:rsid w:val="00C9451D"/>
    <w:rsid w:val="00CA71B7"/>
    <w:rsid w:val="00CD418F"/>
    <w:rsid w:val="00CE30A2"/>
    <w:rsid w:val="00D00B4C"/>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C4560"/>
    <w:rsid w:val="00ED48AC"/>
    <w:rsid w:val="00EE073A"/>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804</TotalTime>
  <Pages>3</Pages>
  <Words>1150</Words>
  <Characters>6560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66</cp:revision>
  <cp:lastPrinted>2025-09-19T07:36:00Z</cp:lastPrinted>
  <dcterms:created xsi:type="dcterms:W3CDTF">2025-09-19T07:37:00Z</dcterms:created>
  <dcterms:modified xsi:type="dcterms:W3CDTF">2026-09-23T10:29:00Z</dcterms:modified>
</cp:coreProperties>
</file>