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E790" w14:textId="77777777" w:rsidR="00811F33" w:rsidRPr="00493F57" w:rsidRDefault="00811F33" w:rsidP="00811F33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93F57">
        <w:rPr>
          <w:rFonts w:ascii="Times New Roman" w:hAnsi="Times New Roman" w:cs="Times New Roman"/>
          <w:sz w:val="28"/>
          <w:szCs w:val="28"/>
        </w:rPr>
        <w:t>1-</w:t>
      </w:r>
      <w:r w:rsidRPr="00493F57">
        <w:rPr>
          <w:rFonts w:ascii="Times New Roman" w:hAnsi="Times New Roman" w:cs="Times New Roman"/>
          <w:sz w:val="28"/>
          <w:szCs w:val="28"/>
          <w:lang w:val="kk-KZ"/>
        </w:rPr>
        <w:t>қосымша</w:t>
      </w:r>
    </w:p>
    <w:p w14:paraId="34EC2B12" w14:textId="77777777" w:rsidR="00811F33" w:rsidRPr="00493F57" w:rsidRDefault="00811F33" w:rsidP="00811F33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33D2E60" w14:textId="77777777" w:rsidR="00004423" w:rsidRPr="003F5325" w:rsidRDefault="00004423" w:rsidP="003F5325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28F4BD" w14:textId="77777777" w:rsidR="00811F33" w:rsidRPr="00493F57" w:rsidRDefault="00811F33" w:rsidP="00811F33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493F57">
        <w:rPr>
          <w:rFonts w:ascii="Times New Roman" w:hAnsi="Times New Roman" w:cs="Times New Roman"/>
          <w:bCs w:val="0"/>
          <w:color w:val="auto"/>
          <w:sz w:val="28"/>
          <w:szCs w:val="28"/>
          <w:lang w:val="kk-KZ"/>
        </w:rPr>
        <w:t>Анықтама</w:t>
      </w:r>
    </w:p>
    <w:p w14:paraId="6741C4A9" w14:textId="77777777" w:rsidR="00811F33" w:rsidRPr="00493F57" w:rsidRDefault="00811F33" w:rsidP="00811F33">
      <w:pPr>
        <w:pStyle w:val="3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sz w:val="28"/>
          <w:szCs w:val="28"/>
          <w:lang w:val="kk-KZ"/>
        </w:rPr>
      </w:pPr>
      <w:r w:rsidRPr="00493F57">
        <w:rPr>
          <w:rFonts w:ascii="Times New Roman" w:hAnsi="Times New Roman" w:cs="Times New Roman"/>
          <w:bCs w:val="0"/>
          <w:color w:val="auto"/>
          <w:sz w:val="28"/>
          <w:szCs w:val="28"/>
        </w:rPr>
        <w:t>30100 -Медицин</w:t>
      </w:r>
      <w:r w:rsidRPr="00493F57">
        <w:rPr>
          <w:rFonts w:ascii="Times New Roman" w:hAnsi="Times New Roman" w:cs="Times New Roman"/>
          <w:bCs w:val="0"/>
          <w:color w:val="auto"/>
          <w:sz w:val="28"/>
          <w:szCs w:val="28"/>
          <w:lang w:val="kk-KZ"/>
        </w:rPr>
        <w:t xml:space="preserve">а ғылымдары ғылыми бағыты бойынша қоғамдастырылған профессор (доцент) ғылыми атағына үміткер туралы </w:t>
      </w:r>
    </w:p>
    <w:p w14:paraId="6122649B" w14:textId="77777777" w:rsidR="00004423" w:rsidRPr="003F5325" w:rsidRDefault="00004423" w:rsidP="003F5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704"/>
        <w:gridCol w:w="3827"/>
        <w:gridCol w:w="5529"/>
      </w:tblGrid>
      <w:tr w:rsidR="003F5325" w:rsidRPr="003F5325" w14:paraId="52507007" w14:textId="77777777" w:rsidTr="001D07A4">
        <w:tc>
          <w:tcPr>
            <w:tcW w:w="704" w:type="dxa"/>
          </w:tcPr>
          <w:p w14:paraId="7F7A66A5" w14:textId="77777777" w:rsidR="004B08EA" w:rsidRPr="003F5325" w:rsidRDefault="004B08EA" w:rsidP="003F532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44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5C0CE11" w14:textId="77777777" w:rsidR="004B08EA" w:rsidRPr="00811F33" w:rsidRDefault="00811F33" w:rsidP="003F5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F3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Тегі</w:t>
            </w:r>
            <w:proofErr w:type="spellEnd"/>
            <w:r w:rsidRPr="00811F3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="00C614D4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F3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811F3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,</w:t>
            </w:r>
            <w:r w:rsidR="00C614D4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F3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Әкесінің</w:t>
            </w:r>
            <w:proofErr w:type="spellEnd"/>
            <w:r w:rsidR="00C614D4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F33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="00C61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F3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(бар</w:t>
            </w:r>
            <w:r w:rsidR="00C614D4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F3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811F33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9" w:type="dxa"/>
            <w:vAlign w:val="center"/>
          </w:tcPr>
          <w:p w14:paraId="20AE1B0C" w14:textId="77777777" w:rsidR="004B08EA" w:rsidRPr="00DF1985" w:rsidRDefault="00DA27A4" w:rsidP="00DF19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Ахментаева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Дана </w:t>
            </w:r>
            <w:r w:rsidR="00DF19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Әлімхан қызы</w:t>
            </w:r>
          </w:p>
        </w:tc>
      </w:tr>
      <w:tr w:rsidR="003F5325" w:rsidRPr="000F07E4" w14:paraId="6FCF1FA4" w14:textId="77777777" w:rsidTr="001D07A4">
        <w:tc>
          <w:tcPr>
            <w:tcW w:w="704" w:type="dxa"/>
          </w:tcPr>
          <w:p w14:paraId="72E6A01F" w14:textId="77777777" w:rsidR="004B08EA" w:rsidRPr="003F5325" w:rsidRDefault="004B08EA" w:rsidP="003F532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44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499AE77" w14:textId="77777777" w:rsidR="004B08EA" w:rsidRPr="003F5325" w:rsidRDefault="00FE7AEC" w:rsidP="003F5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дәрежесі</w:t>
            </w:r>
            <w:proofErr w:type="spellEnd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 xml:space="preserve"> кандидаты,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 xml:space="preserve">, философия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 xml:space="preserve"> (PhD),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бейіні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 xml:space="preserve"> доктор)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академиялық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дәрежесі</w:t>
            </w:r>
            <w:proofErr w:type="spellEnd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 xml:space="preserve"> философия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 xml:space="preserve"> (PhD),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бейін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ібойынша</w:t>
            </w:r>
            <w:proofErr w:type="spellEnd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 xml:space="preserve"> доктор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 xml:space="preserve"> философия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докторы</w:t>
            </w:r>
            <w:proofErr w:type="spellEnd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 xml:space="preserve"> (PhD),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бейіні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 xml:space="preserve"> доктор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дәрежесі</w:t>
            </w:r>
            <w:proofErr w:type="spellEnd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5529" w:type="dxa"/>
            <w:vAlign w:val="center"/>
          </w:tcPr>
          <w:p w14:paraId="4003E0AD" w14:textId="59F372BC" w:rsidR="004B08EA" w:rsidRPr="00FE7AEC" w:rsidRDefault="00FE7AEC" w:rsidP="00900AA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F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Медицина ғылымдары кандидаты ғылыми атағы</w:t>
            </w:r>
            <w:r w:rsidRPr="00FE7A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FE7A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FE7A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FE7A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ж.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FE7AE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93F5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хаттамасынан үзінді</w:t>
            </w:r>
            <w:r w:rsidRPr="00FE7A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), FK №0000797</w:t>
            </w:r>
          </w:p>
        </w:tc>
      </w:tr>
      <w:tr w:rsidR="00AB7831" w:rsidRPr="003F5325" w14:paraId="7FF77F91" w14:textId="77777777" w:rsidTr="001D07A4">
        <w:tc>
          <w:tcPr>
            <w:tcW w:w="704" w:type="dxa"/>
          </w:tcPr>
          <w:p w14:paraId="77FDCBC3" w14:textId="77777777" w:rsidR="00AB7831" w:rsidRPr="00FE7AEC" w:rsidRDefault="00AB7831" w:rsidP="003F532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44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14:paraId="5E7EFB56" w14:textId="77777777" w:rsidR="00AB7831" w:rsidRPr="00AB7831" w:rsidRDefault="00AB7831" w:rsidP="00AE4B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B783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B783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атағы,</w:t>
            </w:r>
            <w:r w:rsidRPr="00AB7831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831">
              <w:rPr>
                <w:rStyle w:val="anegp0gi0b9av8jahpyh"/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5529" w:type="dxa"/>
          </w:tcPr>
          <w:p w14:paraId="487D0A0D" w14:textId="77777777" w:rsidR="00AB7831" w:rsidRPr="00AB7831" w:rsidRDefault="00AB7831" w:rsidP="00AE4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83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Жоқ </w:t>
            </w:r>
          </w:p>
        </w:tc>
      </w:tr>
      <w:tr w:rsidR="00AB7831" w:rsidRPr="003F5325" w14:paraId="0FB6E4EB" w14:textId="77777777" w:rsidTr="0085257A">
        <w:tc>
          <w:tcPr>
            <w:tcW w:w="704" w:type="dxa"/>
          </w:tcPr>
          <w:p w14:paraId="54E5DEA0" w14:textId="77777777" w:rsidR="00AB7831" w:rsidRPr="003F5325" w:rsidRDefault="00AB7831" w:rsidP="003F532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44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19A9132" w14:textId="77777777" w:rsidR="00AB7831" w:rsidRPr="00493F57" w:rsidRDefault="00AB7831" w:rsidP="00AE4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Құрмет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атағы</w:t>
            </w:r>
            <w:proofErr w:type="spellEnd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берілген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күні</w:t>
            </w:r>
            <w:proofErr w:type="spellEnd"/>
          </w:p>
        </w:tc>
        <w:tc>
          <w:tcPr>
            <w:tcW w:w="5529" w:type="dxa"/>
          </w:tcPr>
          <w:p w14:paraId="71C0E24F" w14:textId="77777777" w:rsidR="00AB7831" w:rsidRPr="00493F57" w:rsidRDefault="00AB7831" w:rsidP="00AE4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Жоқ </w:t>
            </w:r>
          </w:p>
        </w:tc>
      </w:tr>
      <w:tr w:rsidR="003F5325" w:rsidRPr="003F5325" w14:paraId="49E878FB" w14:textId="77777777" w:rsidTr="001D07A4">
        <w:tc>
          <w:tcPr>
            <w:tcW w:w="704" w:type="dxa"/>
          </w:tcPr>
          <w:p w14:paraId="7678B45B" w14:textId="77777777" w:rsidR="00C11515" w:rsidRPr="003F5325" w:rsidRDefault="00C11515" w:rsidP="003F532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44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0FABEE9D" w14:textId="77777777" w:rsidR="00C11515" w:rsidRPr="003F5325" w:rsidRDefault="004F7E71" w:rsidP="003F5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Лауазым</w:t>
            </w:r>
            <w:proofErr w:type="spellEnd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ы</w:t>
            </w:r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лауазымға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тағайындалған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күн</w:t>
            </w:r>
            <w:proofErr w:type="spellEnd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бұйрық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нөмірі</w:t>
            </w:r>
            <w:proofErr w:type="spellEnd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9" w:type="dxa"/>
            <w:vAlign w:val="center"/>
          </w:tcPr>
          <w:p w14:paraId="51EDB1B5" w14:textId="77777777" w:rsidR="004F7E71" w:rsidRPr="004F7E71" w:rsidRDefault="004F7E71" w:rsidP="000F07E4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28"/>
                <w:szCs w:val="28"/>
              </w:rPr>
            </w:pPr>
            <w:r w:rsidRPr="004F7E71">
              <w:rPr>
                <w:rStyle w:val="y2iqfc"/>
                <w:rFonts w:ascii="inherit" w:eastAsiaTheme="minorHAnsi" w:hAnsi="inherit"/>
                <w:color w:val="1F1F1F"/>
                <w:sz w:val="28"/>
                <w:szCs w:val="28"/>
                <w:lang w:val="kk-KZ"/>
              </w:rPr>
              <w:t xml:space="preserve">Терапия мамандығы бойынша дипломнан </w:t>
            </w:r>
            <w:r w:rsidR="00667D8F">
              <w:rPr>
                <w:rStyle w:val="y2iqfc"/>
                <w:rFonts w:ascii="inherit" w:eastAsiaTheme="minorHAnsi" w:hAnsi="inherit"/>
                <w:color w:val="1F1F1F"/>
                <w:sz w:val="28"/>
                <w:szCs w:val="28"/>
                <w:lang w:val="kk-KZ"/>
              </w:rPr>
              <w:t>к</w:t>
            </w:r>
            <w:r w:rsidRPr="004F7E71">
              <w:rPr>
                <w:rStyle w:val="y2iqfc"/>
                <w:rFonts w:ascii="inherit" w:eastAsiaTheme="minorHAnsi" w:hAnsi="inherit"/>
                <w:color w:val="1F1F1F"/>
                <w:sz w:val="28"/>
                <w:szCs w:val="28"/>
                <w:lang w:val="kk-KZ"/>
              </w:rPr>
              <w:t>ейінгі дайындық кафедрасының доценті</w:t>
            </w:r>
          </w:p>
          <w:p w14:paraId="26C76132" w14:textId="77777777" w:rsidR="004D2ABC" w:rsidRPr="003F5325" w:rsidRDefault="004F7E71" w:rsidP="000F07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515" w:rsidRPr="003F532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93F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93F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ұйрық</w:t>
            </w:r>
            <w:r w:rsidR="00C11515" w:rsidRPr="003F532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943A0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proofErr w:type="gramStart"/>
            <w:r w:rsidR="0064055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306C6" w:rsidRPr="003F53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943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306C6" w:rsidRPr="003F5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943A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306C6" w:rsidRPr="003F532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943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="00C11515" w:rsidRPr="003F53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5325" w:rsidRPr="00055223" w14:paraId="14D19762" w14:textId="77777777" w:rsidTr="001D07A4">
        <w:tc>
          <w:tcPr>
            <w:tcW w:w="704" w:type="dxa"/>
          </w:tcPr>
          <w:p w14:paraId="76760966" w14:textId="77777777" w:rsidR="00C11515" w:rsidRPr="003F5325" w:rsidRDefault="00C11515" w:rsidP="003F532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44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2953948D" w14:textId="77777777" w:rsidR="004A02FC" w:rsidRPr="003F5325" w:rsidRDefault="00055223" w:rsidP="003F5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Ғылыми</w:t>
            </w:r>
            <w:proofErr w:type="spellEnd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ғылыми-педагогикалық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>өтіл</w:t>
            </w:r>
            <w:proofErr w:type="spellEnd"/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і</w:t>
            </w:r>
            <w:r w:rsidRPr="003F5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14:paraId="0676C0DD" w14:textId="77777777" w:rsidR="00055223" w:rsidRPr="00055223" w:rsidRDefault="00055223" w:rsidP="00055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 </w:t>
            </w: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ай,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оның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ішінде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доцент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лауазымында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14 </w:t>
            </w: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 </w:t>
            </w: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ай.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Жалпы</w:t>
            </w:r>
            <w:r w:rsidRPr="000552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еңбек </w:t>
            </w: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өтілі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28 </w:t>
            </w: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 </w:t>
            </w:r>
            <w:r w:rsidRPr="00055223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ай.</w:t>
            </w:r>
          </w:p>
        </w:tc>
      </w:tr>
      <w:tr w:rsidR="003F5325" w:rsidRPr="00295560" w14:paraId="4904308C" w14:textId="77777777" w:rsidTr="001D07A4">
        <w:tc>
          <w:tcPr>
            <w:tcW w:w="704" w:type="dxa"/>
          </w:tcPr>
          <w:p w14:paraId="47A94DD0" w14:textId="77777777" w:rsidR="00C11515" w:rsidRPr="00055223" w:rsidRDefault="00C11515" w:rsidP="003F532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44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vAlign w:val="center"/>
          </w:tcPr>
          <w:p w14:paraId="55EAB484" w14:textId="69A863CE" w:rsidR="004A02FC" w:rsidRPr="00714A87" w:rsidRDefault="00714A87" w:rsidP="000F07E4">
            <w:pPr>
              <w:pStyle w:val="ad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F5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Диссертация қорғағаннан кейін/</w:t>
            </w:r>
            <w:r w:rsidRPr="00493F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қауымдастырылған</w:t>
            </w:r>
            <w:r w:rsidRPr="00493F5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профессор (доцент) ғылыми атағын алғаннан кейін жарияланған ғылыми мақалалар саны</w:t>
            </w:r>
          </w:p>
          <w:p w14:paraId="281BFFE0" w14:textId="77777777" w:rsidR="004A02FC" w:rsidRPr="00714A87" w:rsidRDefault="004A02FC" w:rsidP="003F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33F8A2" w14:textId="77777777" w:rsidR="004A02FC" w:rsidRPr="00714A87" w:rsidRDefault="004A02FC" w:rsidP="003F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529" w:type="dxa"/>
            <w:vAlign w:val="center"/>
          </w:tcPr>
          <w:p w14:paraId="45D64AE6" w14:textId="345A185B" w:rsidR="00714A87" w:rsidRPr="00714A87" w:rsidRDefault="00714A87" w:rsidP="00714A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F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Барлығы - </w:t>
            </w:r>
            <w:r w:rsidR="00F957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95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493F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оның ішінде уәкілетті орган ұсынатын басылымдарда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493F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Clarivate Analytics (Кларивэйт Аналитикс) (Web of Science Core Collection, Clarivate Analytics (Вэб оф Сайнс Кор Коллекшн, Кларивэйт Аналитикс ))  -, Scopus (Скопус) немес JSTOR (ДЖЕЙСТОР)  компаниялар базасында 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</w:t>
            </w:r>
            <w:r w:rsidRPr="00493F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мақала, авторлық куәлік 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493F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3F5325" w:rsidRPr="00277B9C" w14:paraId="08AFEF23" w14:textId="77777777" w:rsidTr="001D07A4">
        <w:tc>
          <w:tcPr>
            <w:tcW w:w="704" w:type="dxa"/>
          </w:tcPr>
          <w:p w14:paraId="40C74047" w14:textId="77777777" w:rsidR="00C11515" w:rsidRPr="00714A87" w:rsidRDefault="00C11515" w:rsidP="003F532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44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vAlign w:val="center"/>
          </w:tcPr>
          <w:p w14:paraId="36F9C055" w14:textId="77777777" w:rsidR="004A02FC" w:rsidRPr="00DF7AA1" w:rsidRDefault="00DF7AA1" w:rsidP="003F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54E5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Соңғы 5 жылда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6554E5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шыққан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6554E5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монографиялар, оқулықтар, жалғыз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6554E5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авторлық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6554E5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пен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6554E5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жазылған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 </w:t>
            </w:r>
            <w:r w:rsidRPr="006554E5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оқу (оқу-әдістемелік) құралдар саны</w:t>
            </w:r>
          </w:p>
        </w:tc>
        <w:tc>
          <w:tcPr>
            <w:tcW w:w="5529" w:type="dxa"/>
            <w:vAlign w:val="center"/>
          </w:tcPr>
          <w:p w14:paraId="26543CDF" w14:textId="77777777" w:rsidR="00DC503F" w:rsidRPr="00277B9C" w:rsidRDefault="00277B9C" w:rsidP="003F5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7B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 w:rsidRPr="00277B9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="0065345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77B9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адамдардағы</w:t>
            </w:r>
            <w:r w:rsidR="0065345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77B9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метаболикалық</w:t>
            </w:r>
            <w:r w:rsidR="0065345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77B9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синдром: негізгі</w:t>
            </w:r>
            <w:r w:rsidR="0065345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77B9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сұрақтар"</w:t>
            </w:r>
            <w:r w:rsidR="0065345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77B9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монографиясының</w:t>
            </w:r>
            <w:r w:rsidR="0065345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77B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бірлескен</w:t>
            </w:r>
            <w:r w:rsidR="006534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77B9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авторы.</w:t>
            </w:r>
            <w:r w:rsidR="0065345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77B9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Алматы,</w:t>
            </w:r>
            <w:r w:rsidR="00653451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77B9C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kk-KZ"/>
              </w:rPr>
              <w:t>2025ж</w:t>
            </w:r>
          </w:p>
        </w:tc>
      </w:tr>
      <w:tr w:rsidR="003F5325" w:rsidRPr="003F5325" w14:paraId="605F32A0" w14:textId="77777777" w:rsidTr="001D07A4">
        <w:tc>
          <w:tcPr>
            <w:tcW w:w="704" w:type="dxa"/>
          </w:tcPr>
          <w:p w14:paraId="6075C710" w14:textId="77777777" w:rsidR="00C11515" w:rsidRPr="00277B9C" w:rsidRDefault="00C11515" w:rsidP="003F532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44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vAlign w:val="center"/>
          </w:tcPr>
          <w:p w14:paraId="2162973E" w14:textId="77777777" w:rsidR="00C11515" w:rsidRPr="00D475C4" w:rsidRDefault="00D475C4" w:rsidP="003F53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 xml:space="preserve">Оның жетекшілігімен </w:t>
            </w:r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lastRenderedPageBreak/>
              <w:t>диссертация қорғаған және ғылыми дәрежеге (ғылым кандидаттары, ғылым докторлары, философия докторы (PhD), профильдік доктор) немесе философия докторы (PhD), профильдік доктор дәрежесіне ие болған тұлғалар</w:t>
            </w:r>
          </w:p>
        </w:tc>
        <w:tc>
          <w:tcPr>
            <w:tcW w:w="5529" w:type="dxa"/>
            <w:vAlign w:val="center"/>
          </w:tcPr>
          <w:p w14:paraId="5E50E49D" w14:textId="77777777" w:rsidR="00C11515" w:rsidRPr="003F5325" w:rsidRDefault="00D37992" w:rsidP="003F53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 w:rsidRPr="003F532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lastRenderedPageBreak/>
              <w:t>-</w:t>
            </w:r>
          </w:p>
        </w:tc>
      </w:tr>
      <w:tr w:rsidR="003F5325" w:rsidRPr="00295560" w14:paraId="7C06AD7C" w14:textId="77777777" w:rsidTr="001D07A4">
        <w:tc>
          <w:tcPr>
            <w:tcW w:w="704" w:type="dxa"/>
          </w:tcPr>
          <w:p w14:paraId="3F260AED" w14:textId="77777777" w:rsidR="00C11515" w:rsidRPr="003F5325" w:rsidRDefault="00C11515" w:rsidP="003F532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44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317E0808" w14:textId="7DBCFE40" w:rsidR="00C11515" w:rsidRPr="00900AA4" w:rsidRDefault="00143492" w:rsidP="00900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3F57">
              <w:rPr>
                <w:rFonts w:ascii="Times New Roman" w:hAnsi="Times New Roman" w:cs="Times New Roman"/>
                <w:spacing w:val="2"/>
                <w:sz w:val="28"/>
                <w:szCs w:val="28"/>
                <w:lang w:val="kk-KZ" w:eastAsia="ru-RU"/>
              </w:rPr>
              <w:t>Оның жетекшілігімен дайындалған республикалық, халықаралық, шетелдік конкурстардың, көрмелердің, фестивальдердің, сыйлықтардың, олимпиадалардың лауреаттары мен жүлдегерлері</w:t>
            </w:r>
          </w:p>
        </w:tc>
        <w:tc>
          <w:tcPr>
            <w:tcW w:w="5529" w:type="dxa"/>
            <w:vAlign w:val="center"/>
          </w:tcPr>
          <w:p w14:paraId="4B06DDE4" w14:textId="77777777" w:rsidR="00790CAB" w:rsidRPr="00790CAB" w:rsidRDefault="00790CAB" w:rsidP="00900AA4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r w:rsidRPr="00F9571E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>II</w:t>
            </w:r>
            <w:r w:rsidRPr="00790CAB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 xml:space="preserve"> дәрежелі диплом (үздік клиникалық жағдай), ғылыми жұмыс: Жедел лейкоздағы мидың зақымдануы. «Ішкі аурулардың негізгі мәселелері» IV халықаралық ғылыми-практикалық конференция, 1 сәуір 2025 ж., Алматы.</w:t>
            </w:r>
          </w:p>
          <w:p w14:paraId="5498912F" w14:textId="70A000BF" w:rsidR="00C11515" w:rsidRPr="00790CAB" w:rsidRDefault="00790CAB" w:rsidP="00900AA4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90CAB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>Практикалық маңызы бойынша II дәрежелі диплом, ғылыми жұмыс: «2 типті қант диабетіндегі SGLT-2 препараттарының тиімділігі». «Ішкі аурулардың негізгі мәселелері» III Халықаралық ғылыми-практикалық конференция, 18 сәуір 2024 ж., Алматы.</w:t>
            </w:r>
          </w:p>
        </w:tc>
      </w:tr>
      <w:tr w:rsidR="003F5325" w:rsidRPr="003F5325" w14:paraId="333DB09D" w14:textId="77777777" w:rsidTr="001D07A4">
        <w:tc>
          <w:tcPr>
            <w:tcW w:w="704" w:type="dxa"/>
          </w:tcPr>
          <w:p w14:paraId="273A6017" w14:textId="77777777" w:rsidR="00C11515" w:rsidRPr="00790CAB" w:rsidRDefault="00C11515" w:rsidP="003F532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44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vAlign w:val="center"/>
          </w:tcPr>
          <w:p w14:paraId="5DE3EF87" w14:textId="085B11EA" w:rsidR="00C11515" w:rsidRPr="000C738D" w:rsidRDefault="000C738D" w:rsidP="009A14A2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738D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>Әлемдік Универсиада, Азия чемпионаттары мен Азия ойындарының чемпиондары немесе</w:t>
            </w:r>
            <w:r w:rsidRPr="000C738D">
              <w:rPr>
                <w:rStyle w:val="y2iqfc"/>
                <w:rFonts w:ascii="Times New Roman" w:eastAsiaTheme="minorHAnsi" w:hAnsi="Times New Roman" w:cs="Times New Roman"/>
                <w:color w:val="1F1F1F"/>
                <w:sz w:val="42"/>
                <w:szCs w:val="42"/>
                <w:lang w:val="kk-KZ"/>
              </w:rPr>
              <w:t xml:space="preserve"> </w:t>
            </w:r>
            <w:r w:rsidRPr="000C738D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>жүлдегерлері, Еуропа, әлем және Олимпиада ойындарының чемпиондары немесе жүлдегерлері оның жетекшілігімен жаттығады.</w:t>
            </w:r>
          </w:p>
        </w:tc>
        <w:tc>
          <w:tcPr>
            <w:tcW w:w="5529" w:type="dxa"/>
            <w:vAlign w:val="center"/>
          </w:tcPr>
          <w:p w14:paraId="0C690050" w14:textId="77777777" w:rsidR="00C11515" w:rsidRPr="003F5325" w:rsidRDefault="00C11515" w:rsidP="003F532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3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5325" w:rsidRPr="00295560" w14:paraId="0696B2D6" w14:textId="77777777" w:rsidTr="001D07A4">
        <w:tc>
          <w:tcPr>
            <w:tcW w:w="704" w:type="dxa"/>
          </w:tcPr>
          <w:p w14:paraId="60AD4FAC" w14:textId="77777777" w:rsidR="00C11515" w:rsidRPr="003F5325" w:rsidRDefault="00C11515" w:rsidP="003F5325">
            <w:pPr>
              <w:pStyle w:val="aa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44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3D6751D" w14:textId="77777777" w:rsidR="00C11515" w:rsidRPr="000C738D" w:rsidRDefault="00B72BDF" w:rsidP="000B55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F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ақпараттар</w:t>
            </w:r>
          </w:p>
        </w:tc>
        <w:tc>
          <w:tcPr>
            <w:tcW w:w="5529" w:type="dxa"/>
            <w:vAlign w:val="center"/>
          </w:tcPr>
          <w:p w14:paraId="0557CE81" w14:textId="77777777" w:rsidR="00932785" w:rsidRPr="00932785" w:rsidRDefault="00932785" w:rsidP="000B554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 xml:space="preserve">1. </w:t>
            </w:r>
            <w:r w:rsidRPr="00932785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>«Қазақстан Республикасы эндокринологтар қауымдастығы» РОО мүшесі</w:t>
            </w:r>
          </w:p>
          <w:p w14:paraId="1499CCCF" w14:textId="77777777" w:rsidR="00932785" w:rsidRPr="00932785" w:rsidRDefault="00932785" w:rsidP="000B554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 xml:space="preserve">2. </w:t>
            </w:r>
            <w:r w:rsidRPr="00932785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>Жоғары санатты эндокринолог дәрігер, жалпы тәжірибелік дәрігер</w:t>
            </w:r>
          </w:p>
          <w:p w14:paraId="6B52DF8A" w14:textId="77777777" w:rsidR="00932785" w:rsidRPr="00932785" w:rsidRDefault="00932785" w:rsidP="000B554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 w:rsidRPr="0093278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932785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>Зияткерлік меншік туралы куәлік: «Терапия мамандығына арналған бақылау-өлшеу құралдарының жинағы, бірінші бөлім (№ 37808 3 шілде 2023 ж.)</w:t>
            </w:r>
          </w:p>
          <w:p w14:paraId="44D63BED" w14:textId="1FBA9E25" w:rsidR="009B4815" w:rsidRPr="003F5325" w:rsidRDefault="009B4815" w:rsidP="000B554B">
            <w:pPr>
              <w:pStyle w:val="HTML"/>
              <w:shd w:val="clear" w:color="auto" w:fill="F8F9FA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3F5325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F5325">
              <w:rPr>
                <w:rFonts w:ascii="Times New Roman" w:eastAsia="sans-serif" w:hAnsi="Times New Roman" w:cs="Times New Roman"/>
                <w:sz w:val="28"/>
                <w:szCs w:val="28"/>
              </w:rPr>
              <w:t xml:space="preserve"> </w:t>
            </w:r>
            <w:r w:rsidR="00932785" w:rsidRPr="00932785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 xml:space="preserve">Өнертабысқа патент, 2025 жылғы 14 тамыздағы No 2025/0754.1 өтінім «Өкпе эмболиясындағы гемодинамикалық </w:t>
            </w:r>
            <w:r w:rsidR="00932785" w:rsidRPr="00932785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lastRenderedPageBreak/>
              <w:t>тұрақсыздықты ерте болжау әдісі»</w:t>
            </w:r>
          </w:p>
          <w:p w14:paraId="69C5D840" w14:textId="77777777" w:rsidR="00932785" w:rsidRPr="00932785" w:rsidRDefault="00555682" w:rsidP="000B554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sz w:val="28"/>
                <w:szCs w:val="28"/>
              </w:rPr>
              <w:t>4</w:t>
            </w:r>
            <w:r w:rsidR="009B4815" w:rsidRPr="003F5325">
              <w:rPr>
                <w:rFonts w:ascii="Times New Roman" w:eastAsia="sans-serif" w:hAnsi="Times New Roman" w:cs="Times New Roman"/>
                <w:sz w:val="28"/>
                <w:szCs w:val="28"/>
              </w:rPr>
              <w:t xml:space="preserve">. </w:t>
            </w:r>
            <w:r w:rsidR="00932785" w:rsidRPr="00932785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>Халықаралық клиникалық зерттеулерге қатысу:</w:t>
            </w:r>
          </w:p>
          <w:p w14:paraId="6605F154" w14:textId="77777777" w:rsidR="00CE71DC" w:rsidRDefault="009B4815" w:rsidP="000B554B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</w:rPr>
            </w:pPr>
            <w:r w:rsidRPr="003F53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71DC" w:rsidRPr="00CE71DC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>iCaReMe халықаралық тізілімі</w:t>
            </w:r>
            <w:r w:rsidR="00CE71DC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>:</w:t>
            </w:r>
          </w:p>
          <w:p w14:paraId="0D081ACE" w14:textId="77777777" w:rsidR="009B4815" w:rsidRPr="00DF758E" w:rsidRDefault="00CE71DC" w:rsidP="000B554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54E5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 w:eastAsia="ru-RU"/>
              </w:rPr>
              <w:t xml:space="preserve">2 типті қант диабеті, артериялық гипертензия, жүрек жеткіліксіздігі және (немесе) созылмалы бүйрек ауруы бар науқастарды нақты өмірлік клиникалық тәжірибеде басқару тактикасы мен емдеу сапасын анықтауға арналған көпұлтты тізілім» 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kk-KZ" w:eastAsia="ru-RU"/>
              </w:rPr>
              <w:t>(</w:t>
            </w:r>
            <w:r w:rsidR="009B4815" w:rsidRPr="003F5325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="009B4815" w:rsidRPr="003F5325">
              <w:rPr>
                <w:rFonts w:ascii="Times New Roman" w:hAnsi="Times New Roman" w:cs="Times New Roman"/>
                <w:sz w:val="28"/>
                <w:szCs w:val="28"/>
              </w:rPr>
              <w:t>iCaReMeGlobalRegistry</w:t>
            </w:r>
            <w:proofErr w:type="spellEnd"/>
            <w:r w:rsidR="009B4815" w:rsidRPr="003F53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B4815" w:rsidRPr="003F53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Real-world Multinational Registry to Determine Management and Quality of Care of Patients with Type 2 Diabetes, Hypertension, Heart Failure and/or </w:t>
            </w:r>
            <w:proofErr w:type="gramStart"/>
            <w:r w:rsidR="009B4815" w:rsidRPr="003F53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Chronic Kidney Diseases</w:t>
            </w:r>
            <w:proofErr w:type="gramEnd"/>
            <w:r w:rsidR="009B4815" w:rsidRPr="003F53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”).</w:t>
            </w:r>
          </w:p>
          <w:p w14:paraId="0AF90AE9" w14:textId="77777777" w:rsidR="00CE71DC" w:rsidRPr="00CE71DC" w:rsidRDefault="008A5996" w:rsidP="000B554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CE7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E71DC" w:rsidRPr="00CE71DC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>«Ресей Федерациясы мен Еуразия елдеріндегі анықталған мультифокальды атеросклерозы бар емдік пациенттердің популяциясын зерттеудің клиникалық тізілімі – КАММА» халықаралық ғылыми жобасы.</w:t>
            </w:r>
          </w:p>
          <w:p w14:paraId="7B6C6610" w14:textId="5551C73C" w:rsidR="00C04367" w:rsidRPr="00CE71DC" w:rsidRDefault="00C04367" w:rsidP="000B554B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71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E71DC" w:rsidRPr="00CE71DC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>«COVID-19 жаңа коронавирустық инфекциясынан кейінгі тыныс алу, жүрек-тамыр және зат алмасу бұзылыстарын зерттеу» республикалық ғылыми жобасы.</w:t>
            </w:r>
          </w:p>
          <w:p w14:paraId="3FA70C7B" w14:textId="3D5521D0" w:rsidR="00C04367" w:rsidRPr="000F07E4" w:rsidRDefault="00C04367" w:rsidP="000B554B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07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5.  </w:t>
            </w:r>
            <w:r w:rsidR="00CE71DC" w:rsidRPr="00CE71DC">
              <w:rPr>
                <w:rStyle w:val="y2iqfc"/>
                <w:rFonts w:ascii="Times New Roman" w:eastAsiaTheme="minorHAnsi" w:hAnsi="Times New Roman" w:cs="Times New Roman"/>
                <w:color w:val="1F1F1F"/>
                <w:sz w:val="28"/>
                <w:szCs w:val="28"/>
                <w:lang w:val="kk-KZ"/>
              </w:rPr>
              <w:t>«Денсаулық сақтау ісінің үздігі» төс белгісі 2022 ж</w:t>
            </w:r>
          </w:p>
        </w:tc>
      </w:tr>
    </w:tbl>
    <w:p w14:paraId="5E5781A6" w14:textId="77777777" w:rsidR="00BB1C9C" w:rsidRPr="000F07E4" w:rsidRDefault="00BB1C9C" w:rsidP="003F53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E15A933" w14:textId="77777777" w:rsidR="006E5C24" w:rsidRPr="003F5325" w:rsidRDefault="000029B0" w:rsidP="003F53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3F57">
        <w:rPr>
          <w:rFonts w:ascii="Times New Roman" w:hAnsi="Times New Roman" w:cs="Times New Roman"/>
          <w:b/>
          <w:bCs/>
          <w:sz w:val="28"/>
          <w:szCs w:val="28"/>
          <w:lang w:val="kk-KZ"/>
        </w:rPr>
        <w:t>Ішкі аурулар кафедрасының меңгерушісі</w:t>
      </w:r>
      <w:r w:rsidR="00C74A95" w:rsidRPr="000F07E4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   _________      </w:t>
      </w:r>
      <w:proofErr w:type="spellStart"/>
      <w:r w:rsidR="00D37992" w:rsidRPr="003F5325">
        <w:rPr>
          <w:rFonts w:ascii="Times New Roman" w:hAnsi="Times New Roman" w:cs="Times New Roman"/>
          <w:b/>
          <w:bCs/>
          <w:sz w:val="28"/>
          <w:szCs w:val="28"/>
        </w:rPr>
        <w:t>Сугралиев</w:t>
      </w:r>
      <w:proofErr w:type="spellEnd"/>
      <w:r w:rsidR="00D37992" w:rsidRPr="000F07E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37992" w:rsidRPr="003F532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37992" w:rsidRPr="000F07E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D37992" w:rsidRPr="003F5325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D37992" w:rsidRPr="000F07E4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0008F8F3" w14:textId="77777777" w:rsidR="006E5C24" w:rsidRPr="003F5325" w:rsidRDefault="006E5C24" w:rsidP="003F53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3433992" w14:textId="77777777" w:rsidR="00B72BDF" w:rsidRPr="00493F57" w:rsidRDefault="00B72BDF" w:rsidP="00B72B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3F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Персоналды есепке алу басқармасының </w:t>
      </w:r>
    </w:p>
    <w:p w14:paraId="75049830" w14:textId="77777777" w:rsidR="006E5C24" w:rsidRPr="003F5325" w:rsidRDefault="00B72BDF" w:rsidP="00B72B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93F5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басшысы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</w:t>
      </w:r>
      <w:r w:rsidR="006E5C24" w:rsidRPr="003F5325">
        <w:rPr>
          <w:rFonts w:ascii="Times New Roman" w:hAnsi="Times New Roman" w:cs="Times New Roman"/>
          <w:b/>
          <w:bCs/>
          <w:sz w:val="28"/>
          <w:szCs w:val="28"/>
          <w:lang w:val="kk-KZ"/>
        </w:rPr>
        <w:t>___</w:t>
      </w:r>
      <w:r w:rsidR="00C74A95" w:rsidRPr="003F5325">
        <w:rPr>
          <w:rFonts w:ascii="Times New Roman" w:hAnsi="Times New Roman" w:cs="Times New Roman"/>
          <w:b/>
          <w:bCs/>
          <w:sz w:val="28"/>
          <w:szCs w:val="28"/>
          <w:lang w:val="kk-KZ"/>
        </w:rPr>
        <w:t>_</w:t>
      </w:r>
      <w:r w:rsidR="006E5C24" w:rsidRPr="003F5325"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     Сапакова М.М.</w:t>
      </w:r>
    </w:p>
    <w:sectPr w:rsidR="006E5C24" w:rsidRPr="003F5325" w:rsidSect="00C74A95">
      <w:headerReference w:type="default" r:id="rId7"/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2EB1" w14:textId="77777777" w:rsidR="00F442A6" w:rsidRDefault="00F442A6">
      <w:pPr>
        <w:spacing w:line="240" w:lineRule="auto"/>
      </w:pPr>
      <w:r>
        <w:separator/>
      </w:r>
    </w:p>
  </w:endnote>
  <w:endnote w:type="continuationSeparator" w:id="0">
    <w:p w14:paraId="298803F5" w14:textId="77777777" w:rsidR="00F442A6" w:rsidRDefault="00F44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ambria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D14E" w14:textId="77777777" w:rsidR="00F442A6" w:rsidRDefault="00F442A6">
      <w:pPr>
        <w:spacing w:after="0"/>
      </w:pPr>
      <w:r>
        <w:separator/>
      </w:r>
    </w:p>
  </w:footnote>
  <w:footnote w:type="continuationSeparator" w:id="0">
    <w:p w14:paraId="713F3AED" w14:textId="77777777" w:rsidR="00F442A6" w:rsidRDefault="00F442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10065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15"/>
      <w:gridCol w:w="3402"/>
      <w:gridCol w:w="1514"/>
    </w:tblGrid>
    <w:tr w:rsidR="00C66DDF" w:rsidRPr="002A6CF2" w14:paraId="2D9E048C" w14:textId="77777777" w:rsidTr="00C74A95">
      <w:tc>
        <w:tcPr>
          <w:tcW w:w="1134" w:type="dxa"/>
          <w:vMerge w:val="restart"/>
        </w:tcPr>
        <w:p w14:paraId="72A4DF39" w14:textId="77777777" w:rsidR="00C66DDF" w:rsidRPr="002A6CF2" w:rsidRDefault="00C66DDF" w:rsidP="00C66DDF">
          <w:pPr>
            <w:pStyle w:val="a5"/>
          </w:pPr>
          <w:r w:rsidRPr="003706A4">
            <w:rPr>
              <w:rFonts w:ascii="Tahoma" w:hAnsi="Tahoma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07F49614" wp14:editId="4D2E3456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gridSpan w:val="3"/>
        </w:tcPr>
        <w:p w14:paraId="3A147329" w14:textId="77777777" w:rsidR="00C66DDF" w:rsidRDefault="00C66DDF" w:rsidP="00C66DDF">
          <w:pPr>
            <w:pStyle w:val="a5"/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</w:p>
        <w:p w14:paraId="3D92C3A3" w14:textId="77777777" w:rsidR="00C66DDF" w:rsidRPr="002A6CF2" w:rsidRDefault="00C66DDF" w:rsidP="00C66DDF">
          <w:pPr>
            <w:pStyle w:val="a5"/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 w:rsidRPr="002A6CF2"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>«С.Ж. АСФЕНДИЯРОВ АТЫНДАҒЫ ҚАЗАҚ ҰЛТТЫҚ МЕДИЦИНА УНИВЕРСИТЕТІ» КЕАҚ</w:t>
          </w:r>
        </w:p>
        <w:p w14:paraId="42681297" w14:textId="77777777" w:rsidR="00C66DDF" w:rsidRPr="002A6CF2" w:rsidRDefault="00C66DDF" w:rsidP="00C66DDF">
          <w:pPr>
            <w:pStyle w:val="a5"/>
            <w:jc w:val="center"/>
            <w:rPr>
              <w:rFonts w:ascii="Times New Roman" w:hAnsi="Times New Roman" w:cs="Times New Roman"/>
              <w:b/>
              <w:sz w:val="17"/>
              <w:szCs w:val="17"/>
            </w:rPr>
          </w:pP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 w:rsidRPr="002A6CF2">
            <w:rPr>
              <w:rFonts w:ascii="Tahoma" w:hAnsi="Tahoma" w:cs="Tahoma"/>
              <w:b/>
              <w:sz w:val="17"/>
              <w:szCs w:val="17"/>
            </w:rPr>
            <w:t>«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НАЦИОНАЛЬНЫЙ </w:t>
          </w:r>
          <w:r w:rsidRPr="002A6CF2">
            <w:rPr>
              <w:rFonts w:ascii="Tahoma" w:hAnsi="Tahoma" w:cs="Tahoma"/>
              <w:b/>
              <w:sz w:val="17"/>
              <w:szCs w:val="17"/>
            </w:rPr>
            <w:t>МЕДИЦИНСКИЙ УНИВЕРСИТЕТ</w:t>
          </w:r>
          <w:r w:rsidRPr="002A6CF2"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С.Д.АСФЕНДИЯРОВА</w:t>
          </w:r>
          <w:r w:rsidRPr="002A6CF2">
            <w:rPr>
              <w:rFonts w:ascii="Tahoma" w:hAnsi="Tahoma" w:cs="Tahoma"/>
              <w:b/>
              <w:sz w:val="17"/>
              <w:szCs w:val="17"/>
            </w:rPr>
            <w:t>»</w:t>
          </w:r>
        </w:p>
      </w:tc>
    </w:tr>
    <w:tr w:rsidR="00C66DDF" w:rsidRPr="002A6CF2" w14:paraId="26D2C4A5" w14:textId="77777777" w:rsidTr="00C74A95">
      <w:trPr>
        <w:trHeight w:val="264"/>
      </w:trPr>
      <w:tc>
        <w:tcPr>
          <w:tcW w:w="1134" w:type="dxa"/>
          <w:vMerge/>
        </w:tcPr>
        <w:p w14:paraId="22213299" w14:textId="77777777" w:rsidR="00C66DDF" w:rsidRPr="002A6CF2" w:rsidRDefault="00C66DDF" w:rsidP="00C66DDF">
          <w:pPr>
            <w:pStyle w:val="a5"/>
          </w:pPr>
        </w:p>
      </w:tc>
      <w:tc>
        <w:tcPr>
          <w:tcW w:w="4015" w:type="dxa"/>
          <w:vMerge w:val="restart"/>
        </w:tcPr>
        <w:p w14:paraId="6E9ED2D9" w14:textId="77777777" w:rsidR="00C66DDF" w:rsidRPr="001634B3" w:rsidRDefault="00C66DDF" w:rsidP="00C66DDF">
          <w:pPr>
            <w:pStyle w:val="a5"/>
            <w:rPr>
              <w:rFonts w:ascii="Times New Roman" w:hAnsi="Times New Roman" w:cs="Times New Roman"/>
              <w:sz w:val="17"/>
              <w:szCs w:val="17"/>
              <w:lang w:val="kk-KZ"/>
            </w:rPr>
          </w:pPr>
        </w:p>
        <w:p w14:paraId="5E0BC2AB" w14:textId="77777777" w:rsidR="00C66DDF" w:rsidRPr="001634B3" w:rsidRDefault="001653B0" w:rsidP="00C66DDF">
          <w:pPr>
            <w:pStyle w:val="a5"/>
            <w:jc w:val="center"/>
            <w:rPr>
              <w:rFonts w:ascii="Times New Roman" w:hAnsi="Times New Roman" w:cs="Times New Roman"/>
              <w:sz w:val="17"/>
              <w:szCs w:val="17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 xml:space="preserve">Персоналды есепке алу басқармасы  </w:t>
          </w:r>
        </w:p>
      </w:tc>
      <w:tc>
        <w:tcPr>
          <w:tcW w:w="3402" w:type="dxa"/>
          <w:vMerge w:val="restart"/>
        </w:tcPr>
        <w:p w14:paraId="0438136F" w14:textId="77777777" w:rsidR="00C66DDF" w:rsidRPr="001634B3" w:rsidRDefault="00C66DDF" w:rsidP="00C66DDF">
          <w:pPr>
            <w:pStyle w:val="a5"/>
            <w:rPr>
              <w:rFonts w:ascii="Times New Roman" w:hAnsi="Times New Roman" w:cs="Times New Roman"/>
              <w:sz w:val="17"/>
              <w:szCs w:val="17"/>
              <w:lang w:val="kk-KZ"/>
            </w:rPr>
          </w:pPr>
        </w:p>
        <w:p w14:paraId="764E3FB8" w14:textId="77777777" w:rsidR="00C66DDF" w:rsidRPr="001634B3" w:rsidRDefault="00C8721B" w:rsidP="00BA68D0">
          <w:pPr>
            <w:pStyle w:val="a5"/>
            <w:jc w:val="center"/>
            <w:rPr>
              <w:rFonts w:ascii="Times New Roman" w:hAnsi="Times New Roman" w:cs="Times New Roman"/>
              <w:sz w:val="17"/>
              <w:szCs w:val="17"/>
              <w:lang w:val="kk-KZ"/>
            </w:rPr>
          </w:pPr>
          <w:r>
            <w:rPr>
              <w:rFonts w:ascii="Times New Roman" w:hAnsi="Times New Roman" w:cs="Times New Roman"/>
              <w:sz w:val="17"/>
              <w:szCs w:val="17"/>
              <w:lang w:val="kk-KZ"/>
            </w:rPr>
            <w:t>1 қосымша</w:t>
          </w:r>
        </w:p>
      </w:tc>
      <w:tc>
        <w:tcPr>
          <w:tcW w:w="1514" w:type="dxa"/>
        </w:tcPr>
        <w:p w14:paraId="32EF711A" w14:textId="77777777" w:rsidR="00C66DDF" w:rsidRPr="00400557" w:rsidRDefault="00C66DDF" w:rsidP="00C66DDF">
          <w:pPr>
            <w:pStyle w:val="a5"/>
            <w:jc w:val="center"/>
            <w:rPr>
              <w:rFonts w:ascii="Times New Roman" w:hAnsi="Times New Roman" w:cs="Times New Roman"/>
              <w:sz w:val="17"/>
              <w:szCs w:val="17"/>
              <w:lang w:val="en-US"/>
            </w:rPr>
          </w:pP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Редакция: </w:t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kk-KZ"/>
            </w:rPr>
            <w:t>1</w:t>
          </w:r>
        </w:p>
      </w:tc>
    </w:tr>
    <w:tr w:rsidR="00C66DDF" w:rsidRPr="002A6CF2" w14:paraId="14AE7206" w14:textId="77777777" w:rsidTr="00C74A95">
      <w:trPr>
        <w:trHeight w:val="205"/>
      </w:trPr>
      <w:tc>
        <w:tcPr>
          <w:tcW w:w="1134" w:type="dxa"/>
          <w:vMerge/>
        </w:tcPr>
        <w:p w14:paraId="7ECEAB61" w14:textId="77777777" w:rsidR="00C66DDF" w:rsidRPr="002A6CF2" w:rsidRDefault="00C66DDF" w:rsidP="00C66DDF">
          <w:pPr>
            <w:pStyle w:val="a5"/>
          </w:pPr>
        </w:p>
      </w:tc>
      <w:tc>
        <w:tcPr>
          <w:tcW w:w="4015" w:type="dxa"/>
          <w:vMerge/>
        </w:tcPr>
        <w:p w14:paraId="5991A657" w14:textId="77777777" w:rsidR="00C66DDF" w:rsidRPr="002A6CF2" w:rsidRDefault="00C66DDF" w:rsidP="00C66DDF">
          <w:pPr>
            <w:pStyle w:val="a5"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3402" w:type="dxa"/>
          <w:vMerge/>
        </w:tcPr>
        <w:p w14:paraId="43A74C6B" w14:textId="77777777" w:rsidR="00C66DDF" w:rsidRPr="002A6CF2" w:rsidRDefault="00C66DDF" w:rsidP="00C66DDF">
          <w:pPr>
            <w:pStyle w:val="a5"/>
            <w:rPr>
              <w:rFonts w:ascii="Times New Roman" w:hAnsi="Times New Roman" w:cs="Times New Roman"/>
              <w:sz w:val="17"/>
              <w:szCs w:val="17"/>
            </w:rPr>
          </w:pPr>
        </w:p>
      </w:tc>
      <w:tc>
        <w:tcPr>
          <w:tcW w:w="1514" w:type="dxa"/>
        </w:tcPr>
        <w:p w14:paraId="042B8588" w14:textId="77777777" w:rsidR="00C66DDF" w:rsidRPr="00400557" w:rsidRDefault="00C66DDF" w:rsidP="00C66DDF">
          <w:pPr>
            <w:pStyle w:val="a5"/>
            <w:jc w:val="center"/>
            <w:rPr>
              <w:rFonts w:ascii="Times New Roman" w:hAnsi="Times New Roman" w:cs="Times New Roman"/>
              <w:sz w:val="17"/>
              <w:szCs w:val="17"/>
            </w:rPr>
          </w:pP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Страница </w:t>
          </w:r>
          <w:r w:rsidR="00766D7F"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begin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instrText>PAGE  \* Arabic  \* MERGEFORMAT</w:instrText>
          </w:r>
          <w:r w:rsidR="00766D7F"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separate"/>
          </w:r>
          <w:r w:rsidR="00CE71DC" w:rsidRPr="00CE71DC">
            <w:rPr>
              <w:rFonts w:ascii="Times New Roman" w:hAnsi="Times New Roman" w:cs="Times New Roman"/>
              <w:noProof/>
              <w:color w:val="7030A0"/>
              <w:sz w:val="17"/>
              <w:szCs w:val="17"/>
            </w:rPr>
            <w:t>4</w:t>
          </w:r>
          <w:r w:rsidR="00766D7F" w:rsidRPr="00400557">
            <w:rPr>
              <w:rFonts w:ascii="Times New Roman" w:hAnsi="Times New Roman" w:cs="Times New Roman"/>
              <w:color w:val="7030A0"/>
              <w:sz w:val="17"/>
              <w:szCs w:val="17"/>
              <w:lang w:val="en-US"/>
            </w:rPr>
            <w:fldChar w:fldCharType="end"/>
          </w:r>
          <w:r w:rsidRPr="00400557">
            <w:rPr>
              <w:rFonts w:ascii="Times New Roman" w:hAnsi="Times New Roman" w:cs="Times New Roman"/>
              <w:color w:val="7030A0"/>
              <w:sz w:val="17"/>
              <w:szCs w:val="17"/>
            </w:rPr>
            <w:t xml:space="preserve"> из</w:t>
          </w:r>
          <w:fldSimple w:instr="NUMPAGES  \* Arabic  \* MERGEFORMAT">
            <w:r w:rsidR="00CE71DC" w:rsidRPr="00CE71DC">
              <w:rPr>
                <w:rFonts w:ascii="Times New Roman" w:hAnsi="Times New Roman" w:cs="Times New Roman"/>
                <w:noProof/>
                <w:color w:val="7030A0"/>
                <w:sz w:val="17"/>
                <w:szCs w:val="17"/>
              </w:rPr>
              <w:t>4</w:t>
            </w:r>
          </w:fldSimple>
        </w:p>
      </w:tc>
    </w:tr>
  </w:tbl>
  <w:p w14:paraId="03590BD4" w14:textId="77777777" w:rsidR="00C66DDF" w:rsidRDefault="00C66DDF" w:rsidP="00C66DDF">
    <w:pPr>
      <w:pStyle w:val="a5"/>
    </w:pPr>
  </w:p>
  <w:p w14:paraId="0A27679C" w14:textId="77777777" w:rsidR="00C66DDF" w:rsidRDefault="00C66D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5F0BDB"/>
    <w:multiLevelType w:val="singleLevel"/>
    <w:tmpl w:val="C05F0B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2AD5649"/>
    <w:multiLevelType w:val="hybridMultilevel"/>
    <w:tmpl w:val="0480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2E06"/>
    <w:multiLevelType w:val="hybridMultilevel"/>
    <w:tmpl w:val="0FC20574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0A824995"/>
    <w:multiLevelType w:val="hybridMultilevel"/>
    <w:tmpl w:val="D606393C"/>
    <w:lvl w:ilvl="0" w:tplc="2558F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95C1C"/>
    <w:multiLevelType w:val="multilevel"/>
    <w:tmpl w:val="AF8C28BA"/>
    <w:lvl w:ilvl="0">
      <w:numFmt w:val="bullet"/>
      <w:pStyle w:val="a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354253D1"/>
    <w:multiLevelType w:val="hybridMultilevel"/>
    <w:tmpl w:val="9B50D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766CF"/>
    <w:multiLevelType w:val="hybridMultilevel"/>
    <w:tmpl w:val="1CD6B200"/>
    <w:lvl w:ilvl="0" w:tplc="3BC09D48">
      <w:start w:val="1"/>
      <w:numFmt w:val="decimal"/>
      <w:lvlText w:val="%1."/>
      <w:lvlJc w:val="left"/>
      <w:pPr>
        <w:ind w:left="720" w:hanging="360"/>
      </w:pPr>
      <w:rPr>
        <w:rFonts w:ascii="Times New Roman" w:eastAsia="sans-serif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D4B18"/>
    <w:multiLevelType w:val="multilevel"/>
    <w:tmpl w:val="4FBA1D5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1308121173">
    <w:abstractNumId w:val="0"/>
  </w:num>
  <w:num w:numId="2" w16cid:durableId="487331734">
    <w:abstractNumId w:val="5"/>
  </w:num>
  <w:num w:numId="3" w16cid:durableId="1298997280">
    <w:abstractNumId w:val="6"/>
  </w:num>
  <w:num w:numId="4" w16cid:durableId="1320035039">
    <w:abstractNumId w:val="2"/>
  </w:num>
  <w:num w:numId="5" w16cid:durableId="935214679">
    <w:abstractNumId w:val="7"/>
  </w:num>
  <w:num w:numId="6" w16cid:durableId="1762331214">
    <w:abstractNumId w:val="4"/>
  </w:num>
  <w:num w:numId="7" w16cid:durableId="110982522">
    <w:abstractNumId w:val="1"/>
  </w:num>
  <w:num w:numId="8" w16cid:durableId="520315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423"/>
    <w:rsid w:val="000029B0"/>
    <w:rsid w:val="00004423"/>
    <w:rsid w:val="0002344F"/>
    <w:rsid w:val="00030881"/>
    <w:rsid w:val="0004305C"/>
    <w:rsid w:val="00044A88"/>
    <w:rsid w:val="000455D0"/>
    <w:rsid w:val="0005160A"/>
    <w:rsid w:val="00055223"/>
    <w:rsid w:val="00063D78"/>
    <w:rsid w:val="00066634"/>
    <w:rsid w:val="00074E7D"/>
    <w:rsid w:val="000801FD"/>
    <w:rsid w:val="000822FD"/>
    <w:rsid w:val="00090475"/>
    <w:rsid w:val="000A7128"/>
    <w:rsid w:val="000B2C90"/>
    <w:rsid w:val="000B4154"/>
    <w:rsid w:val="000B554B"/>
    <w:rsid w:val="000C2082"/>
    <w:rsid w:val="000C738D"/>
    <w:rsid w:val="000F07E4"/>
    <w:rsid w:val="000F1853"/>
    <w:rsid w:val="000F77C2"/>
    <w:rsid w:val="00103413"/>
    <w:rsid w:val="0011128E"/>
    <w:rsid w:val="00124580"/>
    <w:rsid w:val="00124CBD"/>
    <w:rsid w:val="00127408"/>
    <w:rsid w:val="00136B9B"/>
    <w:rsid w:val="00143492"/>
    <w:rsid w:val="001629EB"/>
    <w:rsid w:val="001653B0"/>
    <w:rsid w:val="00167633"/>
    <w:rsid w:val="00193690"/>
    <w:rsid w:val="001B19EF"/>
    <w:rsid w:val="001D07A4"/>
    <w:rsid w:val="001D337A"/>
    <w:rsid w:val="001E5F80"/>
    <w:rsid w:val="001F0455"/>
    <w:rsid w:val="001F4BE5"/>
    <w:rsid w:val="001F50A9"/>
    <w:rsid w:val="00211CF6"/>
    <w:rsid w:val="002248BB"/>
    <w:rsid w:val="00255F44"/>
    <w:rsid w:val="00277B9C"/>
    <w:rsid w:val="00286E61"/>
    <w:rsid w:val="00295560"/>
    <w:rsid w:val="002B5152"/>
    <w:rsid w:val="002D12F9"/>
    <w:rsid w:val="002D76B0"/>
    <w:rsid w:val="002F6C40"/>
    <w:rsid w:val="0031487F"/>
    <w:rsid w:val="003403CF"/>
    <w:rsid w:val="0034722C"/>
    <w:rsid w:val="0035168B"/>
    <w:rsid w:val="0035223D"/>
    <w:rsid w:val="00363E64"/>
    <w:rsid w:val="003958DF"/>
    <w:rsid w:val="003A0423"/>
    <w:rsid w:val="003A267B"/>
    <w:rsid w:val="003D6C10"/>
    <w:rsid w:val="003F4CF3"/>
    <w:rsid w:val="003F5325"/>
    <w:rsid w:val="004250A3"/>
    <w:rsid w:val="00465AB7"/>
    <w:rsid w:val="00492B79"/>
    <w:rsid w:val="004A02FC"/>
    <w:rsid w:val="004A5B43"/>
    <w:rsid w:val="004A7344"/>
    <w:rsid w:val="004B08EA"/>
    <w:rsid w:val="004B5573"/>
    <w:rsid w:val="004D06AD"/>
    <w:rsid w:val="004D2ABC"/>
    <w:rsid w:val="004F7E71"/>
    <w:rsid w:val="0054282F"/>
    <w:rsid w:val="00555682"/>
    <w:rsid w:val="00566B24"/>
    <w:rsid w:val="005A3FFA"/>
    <w:rsid w:val="005D4BAE"/>
    <w:rsid w:val="005D4FBD"/>
    <w:rsid w:val="005E3E76"/>
    <w:rsid w:val="005F293C"/>
    <w:rsid w:val="006004B9"/>
    <w:rsid w:val="00601FEA"/>
    <w:rsid w:val="0061521A"/>
    <w:rsid w:val="00615370"/>
    <w:rsid w:val="00631D47"/>
    <w:rsid w:val="00633BFC"/>
    <w:rsid w:val="00640552"/>
    <w:rsid w:val="0065153F"/>
    <w:rsid w:val="00653451"/>
    <w:rsid w:val="00667D8F"/>
    <w:rsid w:val="00690CF3"/>
    <w:rsid w:val="006D476F"/>
    <w:rsid w:val="006D7971"/>
    <w:rsid w:val="006E2A68"/>
    <w:rsid w:val="006E30D8"/>
    <w:rsid w:val="006E5C24"/>
    <w:rsid w:val="00714A87"/>
    <w:rsid w:val="007317DF"/>
    <w:rsid w:val="00737513"/>
    <w:rsid w:val="00766D7F"/>
    <w:rsid w:val="00775A68"/>
    <w:rsid w:val="00787A35"/>
    <w:rsid w:val="00790CAB"/>
    <w:rsid w:val="007B7143"/>
    <w:rsid w:val="007C7496"/>
    <w:rsid w:val="007E253E"/>
    <w:rsid w:val="007E5B13"/>
    <w:rsid w:val="007F6004"/>
    <w:rsid w:val="00801E45"/>
    <w:rsid w:val="0080244B"/>
    <w:rsid w:val="00811F33"/>
    <w:rsid w:val="00816B23"/>
    <w:rsid w:val="00861A97"/>
    <w:rsid w:val="00873BF2"/>
    <w:rsid w:val="00883CA8"/>
    <w:rsid w:val="00891A1B"/>
    <w:rsid w:val="008943A0"/>
    <w:rsid w:val="008A2265"/>
    <w:rsid w:val="008A5996"/>
    <w:rsid w:val="008F2583"/>
    <w:rsid w:val="008F43AB"/>
    <w:rsid w:val="008F62E2"/>
    <w:rsid w:val="00900AA4"/>
    <w:rsid w:val="00907B17"/>
    <w:rsid w:val="00910220"/>
    <w:rsid w:val="00926DB0"/>
    <w:rsid w:val="00932785"/>
    <w:rsid w:val="0093459C"/>
    <w:rsid w:val="00960640"/>
    <w:rsid w:val="009637F3"/>
    <w:rsid w:val="009A14A2"/>
    <w:rsid w:val="009A6941"/>
    <w:rsid w:val="009A6957"/>
    <w:rsid w:val="009B4815"/>
    <w:rsid w:val="009C69D8"/>
    <w:rsid w:val="009F7CFE"/>
    <w:rsid w:val="00A02811"/>
    <w:rsid w:val="00A40421"/>
    <w:rsid w:val="00A4202A"/>
    <w:rsid w:val="00A51EAC"/>
    <w:rsid w:val="00A90C0A"/>
    <w:rsid w:val="00AB0221"/>
    <w:rsid w:val="00AB7831"/>
    <w:rsid w:val="00AC0AD5"/>
    <w:rsid w:val="00AD2DBA"/>
    <w:rsid w:val="00AE1953"/>
    <w:rsid w:val="00AE2A78"/>
    <w:rsid w:val="00AE677D"/>
    <w:rsid w:val="00B07626"/>
    <w:rsid w:val="00B14808"/>
    <w:rsid w:val="00B305DC"/>
    <w:rsid w:val="00B51BE5"/>
    <w:rsid w:val="00B53C1B"/>
    <w:rsid w:val="00B651B5"/>
    <w:rsid w:val="00B71873"/>
    <w:rsid w:val="00B72BDF"/>
    <w:rsid w:val="00B75915"/>
    <w:rsid w:val="00B96A21"/>
    <w:rsid w:val="00BA68D0"/>
    <w:rsid w:val="00BB160D"/>
    <w:rsid w:val="00BB1C9C"/>
    <w:rsid w:val="00BB2B45"/>
    <w:rsid w:val="00BC2213"/>
    <w:rsid w:val="00BD03B7"/>
    <w:rsid w:val="00BE4A96"/>
    <w:rsid w:val="00C02FC1"/>
    <w:rsid w:val="00C04367"/>
    <w:rsid w:val="00C0606C"/>
    <w:rsid w:val="00C11515"/>
    <w:rsid w:val="00C2335D"/>
    <w:rsid w:val="00C306C6"/>
    <w:rsid w:val="00C41970"/>
    <w:rsid w:val="00C511FB"/>
    <w:rsid w:val="00C614D4"/>
    <w:rsid w:val="00C66DDF"/>
    <w:rsid w:val="00C74A95"/>
    <w:rsid w:val="00C76955"/>
    <w:rsid w:val="00C85D5D"/>
    <w:rsid w:val="00C8721B"/>
    <w:rsid w:val="00C94976"/>
    <w:rsid w:val="00CA6E14"/>
    <w:rsid w:val="00CE71DC"/>
    <w:rsid w:val="00D17C2E"/>
    <w:rsid w:val="00D2444F"/>
    <w:rsid w:val="00D26C03"/>
    <w:rsid w:val="00D30E87"/>
    <w:rsid w:val="00D37992"/>
    <w:rsid w:val="00D440D4"/>
    <w:rsid w:val="00D475C4"/>
    <w:rsid w:val="00D60DBC"/>
    <w:rsid w:val="00D933B2"/>
    <w:rsid w:val="00DA27A4"/>
    <w:rsid w:val="00DB6551"/>
    <w:rsid w:val="00DB6E49"/>
    <w:rsid w:val="00DC503F"/>
    <w:rsid w:val="00DE088A"/>
    <w:rsid w:val="00DF1985"/>
    <w:rsid w:val="00DF758E"/>
    <w:rsid w:val="00DF7AA1"/>
    <w:rsid w:val="00E22998"/>
    <w:rsid w:val="00E362FC"/>
    <w:rsid w:val="00E47E59"/>
    <w:rsid w:val="00E553E9"/>
    <w:rsid w:val="00E80005"/>
    <w:rsid w:val="00E81604"/>
    <w:rsid w:val="00E97DFC"/>
    <w:rsid w:val="00EB1839"/>
    <w:rsid w:val="00EB485E"/>
    <w:rsid w:val="00EB6DFF"/>
    <w:rsid w:val="00EB7FCB"/>
    <w:rsid w:val="00ED48EB"/>
    <w:rsid w:val="00ED7BF7"/>
    <w:rsid w:val="00F212D9"/>
    <w:rsid w:val="00F3005E"/>
    <w:rsid w:val="00F442A6"/>
    <w:rsid w:val="00F725C4"/>
    <w:rsid w:val="00F9571E"/>
    <w:rsid w:val="00FE7AEC"/>
    <w:rsid w:val="04A45BAD"/>
    <w:rsid w:val="06567772"/>
    <w:rsid w:val="067C58E1"/>
    <w:rsid w:val="0D7E04AF"/>
    <w:rsid w:val="12EE319F"/>
    <w:rsid w:val="167539E5"/>
    <w:rsid w:val="1AB40C06"/>
    <w:rsid w:val="1AFD00E7"/>
    <w:rsid w:val="1B3D5CAD"/>
    <w:rsid w:val="1C7F4F6B"/>
    <w:rsid w:val="22F07AE2"/>
    <w:rsid w:val="285478B9"/>
    <w:rsid w:val="29265179"/>
    <w:rsid w:val="2C357514"/>
    <w:rsid w:val="2E7E3F56"/>
    <w:rsid w:val="2E9460F9"/>
    <w:rsid w:val="384B7FAC"/>
    <w:rsid w:val="39037B98"/>
    <w:rsid w:val="39E2365F"/>
    <w:rsid w:val="3F3A3508"/>
    <w:rsid w:val="436B4229"/>
    <w:rsid w:val="49524861"/>
    <w:rsid w:val="4E163C21"/>
    <w:rsid w:val="4FDB1864"/>
    <w:rsid w:val="54782323"/>
    <w:rsid w:val="55B960E0"/>
    <w:rsid w:val="5A7F7385"/>
    <w:rsid w:val="5F2577A4"/>
    <w:rsid w:val="5F692A42"/>
    <w:rsid w:val="64AB04E6"/>
    <w:rsid w:val="67857B63"/>
    <w:rsid w:val="6AD42215"/>
    <w:rsid w:val="6AD43AD2"/>
    <w:rsid w:val="6B1C5F75"/>
    <w:rsid w:val="6FA14630"/>
    <w:rsid w:val="730646BF"/>
    <w:rsid w:val="74350C36"/>
    <w:rsid w:val="77222583"/>
    <w:rsid w:val="77EB7A4B"/>
    <w:rsid w:val="79C1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AF2CE"/>
  <w15:docId w15:val="{87ED754D-1567-4305-9065-C44A4FC7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6B2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0"/>
    <w:next w:val="a0"/>
    <w:uiPriority w:val="9"/>
    <w:unhideWhenUsed/>
    <w:qFormat/>
    <w:rsid w:val="00DB65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qFormat/>
    <w:rsid w:val="00DB6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rsid w:val="00C66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C66D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0"/>
    <w:link w:val="a8"/>
    <w:rsid w:val="00C66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rsid w:val="00C66DD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2"/>
    <w:uiPriority w:val="39"/>
    <w:rsid w:val="00C66D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uiPriority w:val="99"/>
    <w:unhideWhenUsed/>
    <w:rsid w:val="004B08EA"/>
    <w:pPr>
      <w:ind w:left="720"/>
      <w:contextualSpacing/>
    </w:pPr>
  </w:style>
  <w:style w:type="paragraph" w:styleId="ab">
    <w:name w:val="Balloon Text"/>
    <w:basedOn w:val="a0"/>
    <w:link w:val="ac"/>
    <w:rsid w:val="00B7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B7187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4">
    <w:name w:val="Заголовок 4 Знак"/>
    <w:rsid w:val="00C94976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styleId="a">
    <w:name w:val="List Number"/>
    <w:basedOn w:val="a0"/>
    <w:uiPriority w:val="99"/>
    <w:rsid w:val="00C94976"/>
    <w:pPr>
      <w:numPr>
        <w:numId w:val="6"/>
      </w:numPr>
      <w:suppressAutoHyphens/>
      <w:spacing w:after="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4"/>
      <w:szCs w:val="24"/>
      <w:lang w:eastAsia="ru-RU"/>
    </w:rPr>
  </w:style>
  <w:style w:type="paragraph" w:customStyle="1" w:styleId="Default">
    <w:name w:val="Default"/>
    <w:rsid w:val="009B48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9">
    <w:name w:val="Заголовок 9 Знак"/>
    <w:uiPriority w:val="99"/>
    <w:rsid w:val="00AE195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  <w:lang w:eastAsia="ru-RU"/>
    </w:rPr>
  </w:style>
  <w:style w:type="character" w:customStyle="1" w:styleId="fontstyle01">
    <w:name w:val="fontstyle01"/>
    <w:rsid w:val="00AE1953"/>
    <w:rPr>
      <w:rFonts w:ascii="PragmaticaC" w:hAnsi="PragmaticaC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anegp0gi0b9av8jahpyh">
    <w:name w:val="anegp0gi0b9av8jahpyh"/>
    <w:basedOn w:val="a1"/>
    <w:rsid w:val="00811F33"/>
  </w:style>
  <w:style w:type="paragraph" w:styleId="HTML">
    <w:name w:val="HTML Preformatted"/>
    <w:basedOn w:val="a0"/>
    <w:link w:val="HTML0"/>
    <w:uiPriority w:val="99"/>
    <w:unhideWhenUsed/>
    <w:rsid w:val="004F7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4F7E71"/>
    <w:rPr>
      <w:rFonts w:ascii="Courier New" w:eastAsia="Times New Roman" w:hAnsi="Courier New" w:cs="Courier New"/>
    </w:rPr>
  </w:style>
  <w:style w:type="character" w:customStyle="1" w:styleId="y2iqfc">
    <w:name w:val="y2iqfc"/>
    <w:basedOn w:val="a1"/>
    <w:rsid w:val="004F7E71"/>
  </w:style>
  <w:style w:type="paragraph" w:styleId="ad">
    <w:name w:val="No Spacing"/>
    <w:uiPriority w:val="1"/>
    <w:qFormat/>
    <w:rsid w:val="00714A8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Dana Akhmentaeva</cp:lastModifiedBy>
  <cp:revision>272</cp:revision>
  <cp:lastPrinted>2026-01-26T05:06:00Z</cp:lastPrinted>
  <dcterms:created xsi:type="dcterms:W3CDTF">2026-01-26T05:26:00Z</dcterms:created>
  <dcterms:modified xsi:type="dcterms:W3CDTF">2026-03-25T12:59:00Z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39E8AEE74452494A9C9A118FF3471966_12</vt:lpwstr>
  </property>
</Properties>
</file>