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FB03" w14:textId="77777777" w:rsidR="00B371C8" w:rsidRDefault="00B371C8" w:rsidP="00B371C8">
      <w:pPr>
        <w:shd w:val="clear" w:color="auto" w:fill="FFFFFF"/>
        <w:jc w:val="right"/>
        <w:rPr>
          <w:color w:val="000000"/>
          <w:lang w:eastAsia="ru-RU"/>
        </w:rPr>
      </w:pPr>
      <w:r w:rsidRPr="007701F5">
        <w:rPr>
          <w:color w:val="000000"/>
          <w:lang w:eastAsia="ru-RU"/>
        </w:rPr>
        <w:t>Приложение 2</w:t>
      </w:r>
      <w:r w:rsidRPr="007701F5">
        <w:rPr>
          <w:color w:val="000000"/>
          <w:lang w:eastAsia="ru-RU"/>
        </w:rPr>
        <w:br/>
        <w:t>к Правилам присвоения</w:t>
      </w:r>
      <w:r w:rsidRPr="007701F5">
        <w:rPr>
          <w:color w:val="000000"/>
          <w:lang w:eastAsia="ru-RU"/>
        </w:rPr>
        <w:br/>
        <w:t>ученых званий (ассоциированный</w:t>
      </w:r>
      <w:r w:rsidRPr="007701F5">
        <w:rPr>
          <w:color w:val="000000"/>
          <w:lang w:eastAsia="ru-RU"/>
        </w:rPr>
        <w:br/>
        <w:t>профессор (доцент), профессор)</w:t>
      </w:r>
    </w:p>
    <w:p w14:paraId="119983CD" w14:textId="77777777" w:rsidR="00B371C8" w:rsidRDefault="00B371C8" w:rsidP="005E306B">
      <w:pPr>
        <w:jc w:val="center"/>
        <w:rPr>
          <w:b/>
          <w:lang w:eastAsia="ru-RU"/>
        </w:rPr>
      </w:pPr>
    </w:p>
    <w:p w14:paraId="4961FD8E" w14:textId="77777777" w:rsidR="005E306B" w:rsidRPr="00F81DEB" w:rsidRDefault="005E306B" w:rsidP="005E306B">
      <w:pPr>
        <w:jc w:val="center"/>
        <w:rPr>
          <w:b/>
          <w:lang w:eastAsia="ru-RU"/>
        </w:rPr>
      </w:pPr>
      <w:r w:rsidRPr="00F81DEB">
        <w:rPr>
          <w:b/>
          <w:lang w:eastAsia="ru-RU"/>
        </w:rPr>
        <w:t>Список научных публикаций</w:t>
      </w:r>
      <w:r w:rsidR="00744A63">
        <w:rPr>
          <w:b/>
          <w:lang w:eastAsia="ru-RU"/>
        </w:rPr>
        <w:t xml:space="preserve"> </w:t>
      </w:r>
      <w:r w:rsidR="00093528">
        <w:rPr>
          <w:b/>
          <w:lang w:val="kk-KZ" w:eastAsia="ru-RU"/>
        </w:rPr>
        <w:t>Ахментаевой Д.А</w:t>
      </w:r>
      <w:r w:rsidR="00116FF0" w:rsidRPr="00F81DEB">
        <w:rPr>
          <w:b/>
          <w:lang w:val="kk-KZ" w:eastAsia="ru-RU"/>
        </w:rPr>
        <w:t>.</w:t>
      </w:r>
      <w:r w:rsidR="00744A63">
        <w:rPr>
          <w:b/>
          <w:lang w:val="kk-KZ" w:eastAsia="ru-RU"/>
        </w:rPr>
        <w:t>,</w:t>
      </w:r>
      <w:r w:rsidRPr="00F81DEB">
        <w:rPr>
          <w:b/>
          <w:lang w:eastAsia="ru-RU"/>
        </w:rPr>
        <w:t xml:space="preserve"> опубликованных в перечне научных изданий</w:t>
      </w:r>
      <w:r w:rsidR="001D691D" w:rsidRPr="00F81DEB">
        <w:rPr>
          <w:b/>
          <w:lang w:eastAsia="ru-RU"/>
        </w:rPr>
        <w:t>,</w:t>
      </w:r>
      <w:r w:rsidRPr="00F81DEB">
        <w:rPr>
          <w:b/>
          <w:lang w:eastAsia="ru-RU"/>
        </w:rPr>
        <w:t xml:space="preserve"> рекомендуемых </w:t>
      </w:r>
    </w:p>
    <w:p w14:paraId="4F48FF43" w14:textId="77777777" w:rsidR="005E306B" w:rsidRPr="00F81DEB" w:rsidRDefault="005E306B" w:rsidP="005E306B">
      <w:pPr>
        <w:jc w:val="center"/>
        <w:rPr>
          <w:b/>
          <w:lang w:val="kk-KZ" w:eastAsia="ru-RU"/>
        </w:rPr>
      </w:pPr>
      <w:r w:rsidRPr="00F81DEB">
        <w:rPr>
          <w:b/>
          <w:lang w:eastAsia="ru-RU"/>
        </w:rPr>
        <w:t>уполномоченным органом в области науки и высшего образования</w:t>
      </w:r>
    </w:p>
    <w:p w14:paraId="3E757C8A" w14:textId="77777777" w:rsidR="005E306B" w:rsidRPr="00F81DEB" w:rsidRDefault="005E306B" w:rsidP="005E306B">
      <w:pPr>
        <w:jc w:val="center"/>
        <w:rPr>
          <w:b/>
          <w:lang w:val="kk-KZ" w:eastAsia="ru-RU"/>
        </w:rPr>
      </w:pPr>
    </w:p>
    <w:tbl>
      <w:tblPr>
        <w:tblW w:w="148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56"/>
        <w:gridCol w:w="1417"/>
        <w:gridCol w:w="5387"/>
        <w:gridCol w:w="1134"/>
        <w:gridCol w:w="2510"/>
      </w:tblGrid>
      <w:tr w:rsidR="00347585" w:rsidRPr="00F81DEB" w14:paraId="10998B1A" w14:textId="77777777" w:rsidTr="00CD7FD0">
        <w:trPr>
          <w:cantSplit/>
          <w:trHeight w:val="167"/>
          <w:tblHeader/>
        </w:trPr>
        <w:tc>
          <w:tcPr>
            <w:tcW w:w="568" w:type="dxa"/>
          </w:tcPr>
          <w:p w14:paraId="3C3793BF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№</w:t>
            </w:r>
          </w:p>
        </w:tc>
        <w:tc>
          <w:tcPr>
            <w:tcW w:w="3856" w:type="dxa"/>
          </w:tcPr>
          <w:p w14:paraId="3B2BE984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 xml:space="preserve">Название труда </w:t>
            </w:r>
          </w:p>
        </w:tc>
        <w:tc>
          <w:tcPr>
            <w:tcW w:w="1417" w:type="dxa"/>
          </w:tcPr>
          <w:p w14:paraId="1EAA52B5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 xml:space="preserve">Характер работы </w:t>
            </w:r>
          </w:p>
        </w:tc>
        <w:tc>
          <w:tcPr>
            <w:tcW w:w="5387" w:type="dxa"/>
          </w:tcPr>
          <w:p w14:paraId="0733B6DC" w14:textId="77777777" w:rsidR="001D691D" w:rsidRPr="00F81DEB" w:rsidRDefault="001D691D" w:rsidP="00BA48F8">
            <w:pPr>
              <w:jc w:val="center"/>
              <w:rPr>
                <w:b/>
                <w:bCs/>
                <w:lang w:val="kk-KZ"/>
              </w:rPr>
            </w:pPr>
            <w:r w:rsidRPr="00F81DEB">
              <w:rPr>
                <w:b/>
                <w:bCs/>
              </w:rPr>
              <w:t xml:space="preserve">Выходные данные </w:t>
            </w:r>
          </w:p>
        </w:tc>
        <w:tc>
          <w:tcPr>
            <w:tcW w:w="1134" w:type="dxa"/>
          </w:tcPr>
          <w:p w14:paraId="65FAC5E0" w14:textId="77777777" w:rsidR="001D691D" w:rsidRPr="00F81DEB" w:rsidRDefault="001D691D" w:rsidP="00BA48F8">
            <w:pPr>
              <w:jc w:val="center"/>
              <w:rPr>
                <w:b/>
                <w:bCs/>
                <w:lang w:val="kk-KZ"/>
              </w:rPr>
            </w:pPr>
            <w:r w:rsidRPr="00F81DEB">
              <w:rPr>
                <w:b/>
                <w:bCs/>
              </w:rPr>
              <w:t xml:space="preserve">Объем </w:t>
            </w:r>
          </w:p>
        </w:tc>
        <w:tc>
          <w:tcPr>
            <w:tcW w:w="2510" w:type="dxa"/>
          </w:tcPr>
          <w:p w14:paraId="608605CE" w14:textId="77777777" w:rsidR="001D691D" w:rsidRPr="00F81DEB" w:rsidRDefault="001D691D" w:rsidP="00BA48F8">
            <w:pPr>
              <w:jc w:val="center"/>
              <w:rPr>
                <w:b/>
                <w:bCs/>
                <w:lang w:val="kk-KZ"/>
              </w:rPr>
            </w:pPr>
            <w:r w:rsidRPr="00F81DEB">
              <w:rPr>
                <w:b/>
                <w:bCs/>
              </w:rPr>
              <w:t>Соавторы</w:t>
            </w:r>
          </w:p>
        </w:tc>
      </w:tr>
      <w:tr w:rsidR="00347585" w:rsidRPr="00F81DEB" w14:paraId="0C0A644D" w14:textId="77777777" w:rsidTr="00CD7FD0">
        <w:trPr>
          <w:cantSplit/>
          <w:trHeight w:val="365"/>
          <w:tblHeader/>
        </w:trPr>
        <w:tc>
          <w:tcPr>
            <w:tcW w:w="568" w:type="dxa"/>
          </w:tcPr>
          <w:p w14:paraId="6D7A210F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1</w:t>
            </w:r>
          </w:p>
        </w:tc>
        <w:tc>
          <w:tcPr>
            <w:tcW w:w="3856" w:type="dxa"/>
          </w:tcPr>
          <w:p w14:paraId="01533AA2" w14:textId="77777777" w:rsidR="001D691D" w:rsidRPr="00F81DEB" w:rsidRDefault="001D691D" w:rsidP="00BA48F8">
            <w:pPr>
              <w:jc w:val="center"/>
              <w:rPr>
                <w:b/>
                <w:bCs/>
                <w:spacing w:val="-1"/>
              </w:rPr>
            </w:pPr>
            <w:r w:rsidRPr="00F81DEB">
              <w:rPr>
                <w:b/>
                <w:bCs/>
                <w:spacing w:val="-1"/>
              </w:rPr>
              <w:t>2</w:t>
            </w:r>
          </w:p>
        </w:tc>
        <w:tc>
          <w:tcPr>
            <w:tcW w:w="1417" w:type="dxa"/>
          </w:tcPr>
          <w:p w14:paraId="70FD07D4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3</w:t>
            </w:r>
          </w:p>
        </w:tc>
        <w:tc>
          <w:tcPr>
            <w:tcW w:w="5387" w:type="dxa"/>
          </w:tcPr>
          <w:p w14:paraId="36224BF3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5CC878ED" w14:textId="77777777" w:rsidR="001D691D" w:rsidRPr="00F81DEB" w:rsidRDefault="001D691D" w:rsidP="00BA48F8">
            <w:pPr>
              <w:jc w:val="center"/>
              <w:rPr>
                <w:b/>
                <w:bCs/>
                <w:spacing w:val="-3"/>
              </w:rPr>
            </w:pPr>
            <w:r w:rsidRPr="00F81DEB">
              <w:rPr>
                <w:b/>
                <w:bCs/>
                <w:spacing w:val="-3"/>
              </w:rPr>
              <w:t>5</w:t>
            </w:r>
          </w:p>
        </w:tc>
        <w:tc>
          <w:tcPr>
            <w:tcW w:w="2510" w:type="dxa"/>
          </w:tcPr>
          <w:p w14:paraId="11D3F929" w14:textId="77777777" w:rsidR="001D691D" w:rsidRPr="00F81DEB" w:rsidRDefault="001D691D" w:rsidP="00BA48F8">
            <w:pPr>
              <w:jc w:val="center"/>
              <w:rPr>
                <w:b/>
                <w:bCs/>
              </w:rPr>
            </w:pPr>
            <w:r w:rsidRPr="00F81DEB">
              <w:rPr>
                <w:b/>
                <w:bCs/>
              </w:rPr>
              <w:t>6</w:t>
            </w:r>
          </w:p>
        </w:tc>
      </w:tr>
      <w:tr w:rsidR="00347585" w:rsidRPr="00F81DEB" w14:paraId="0B25ED8B" w14:textId="77777777" w:rsidTr="00CD7FD0">
        <w:trPr>
          <w:cantSplit/>
          <w:trHeight w:val="353"/>
        </w:trPr>
        <w:tc>
          <w:tcPr>
            <w:tcW w:w="568" w:type="dxa"/>
          </w:tcPr>
          <w:p w14:paraId="05B69F9D" w14:textId="77777777" w:rsidR="000B270D" w:rsidRPr="00F81DEB" w:rsidRDefault="000B270D" w:rsidP="000B270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4A160202" w14:textId="77777777" w:rsidR="000B270D" w:rsidRPr="00BE3700" w:rsidRDefault="00B210B1" w:rsidP="006C6523">
            <w:pPr>
              <w:rPr>
                <w:color w:val="EE0000"/>
                <w:lang w:eastAsia="ru-RU"/>
              </w:rPr>
            </w:pPr>
            <w:r>
              <w:t>С</w:t>
            </w:r>
            <w:r w:rsidR="0033400D">
              <w:rPr>
                <w:lang w:val="kk-KZ"/>
              </w:rPr>
              <w:t xml:space="preserve">убклиникалық гипотиреозбен ауыратын жас адамдардың жүрек тамыр жүйесі бұзылыстарының ерекшеліктері </w:t>
            </w:r>
          </w:p>
        </w:tc>
        <w:tc>
          <w:tcPr>
            <w:tcW w:w="1417" w:type="dxa"/>
          </w:tcPr>
          <w:p w14:paraId="4957D480" w14:textId="77777777" w:rsidR="000B270D" w:rsidRPr="00B210B1" w:rsidRDefault="006C6523" w:rsidP="001B7075">
            <w:pPr>
              <w:jc w:val="center"/>
              <w:rPr>
                <w:lang w:val="kk-KZ"/>
              </w:rPr>
            </w:pPr>
            <w:r w:rsidRPr="00B210B1">
              <w:rPr>
                <w:lang w:eastAsia="ru-RU"/>
              </w:rPr>
              <w:t>статья</w:t>
            </w:r>
          </w:p>
        </w:tc>
        <w:tc>
          <w:tcPr>
            <w:tcW w:w="5387" w:type="dxa"/>
          </w:tcPr>
          <w:p w14:paraId="4980212B" w14:textId="77777777" w:rsidR="00A01917" w:rsidRDefault="00B210B1" w:rsidP="000B270D">
            <w:pPr>
              <w:jc w:val="both"/>
              <w:rPr>
                <w:lang w:eastAsia="ru-RU"/>
              </w:rPr>
            </w:pPr>
            <w:r w:rsidRPr="00B210B1">
              <w:rPr>
                <w:lang w:eastAsia="ru-RU"/>
              </w:rPr>
              <w:t xml:space="preserve">Вестник </w:t>
            </w:r>
            <w:proofErr w:type="spellStart"/>
            <w:r w:rsidRPr="00B210B1">
              <w:rPr>
                <w:lang w:eastAsia="ru-RU"/>
              </w:rPr>
              <w:t>КазНМУ</w:t>
            </w:r>
            <w:proofErr w:type="spellEnd"/>
            <w:r w:rsidRPr="00B210B1">
              <w:rPr>
                <w:lang w:eastAsia="ru-RU"/>
              </w:rPr>
              <w:t>.</w:t>
            </w:r>
            <w:r w:rsidR="00741B3F">
              <w:rPr>
                <w:lang w:eastAsia="ru-RU"/>
              </w:rPr>
              <w:t xml:space="preserve"> Спец. выпуск, часть 1-</w:t>
            </w:r>
            <w:r w:rsidRPr="00B210B1">
              <w:rPr>
                <w:lang w:eastAsia="ru-RU"/>
              </w:rPr>
              <w:t xml:space="preserve"> 201</w:t>
            </w:r>
            <w:r w:rsidRPr="00744A63">
              <w:rPr>
                <w:lang w:eastAsia="ru-RU"/>
              </w:rPr>
              <w:t>0</w:t>
            </w:r>
            <w:r w:rsidRPr="00B210B1">
              <w:rPr>
                <w:lang w:eastAsia="ru-RU"/>
              </w:rPr>
              <w:t xml:space="preserve">, № </w:t>
            </w:r>
            <w:r w:rsidRPr="00744A63">
              <w:rPr>
                <w:lang w:eastAsia="ru-RU"/>
              </w:rPr>
              <w:t>5</w:t>
            </w:r>
            <w:r w:rsidR="00FD0EF0" w:rsidRPr="00B210B1">
              <w:rPr>
                <w:lang w:eastAsia="ru-RU"/>
              </w:rPr>
              <w:t>. С. 1</w:t>
            </w:r>
            <w:r w:rsidRPr="00B210B1">
              <w:rPr>
                <w:lang w:val="en-US" w:eastAsia="ru-RU"/>
              </w:rPr>
              <w:t>6-22</w:t>
            </w:r>
          </w:p>
          <w:p w14:paraId="53855353" w14:textId="472D1FC3" w:rsidR="007A17AE" w:rsidRPr="00B210B1" w:rsidRDefault="00A37D61" w:rsidP="00A81232">
            <w:pPr>
              <w:jc w:val="both"/>
              <w:rPr>
                <w:bCs/>
                <w:lang w:eastAsia="ru-RU"/>
              </w:rPr>
            </w:pPr>
            <w:r w:rsidRPr="00A37D61">
              <w:rPr>
                <w:rFonts w:eastAsia="Calibri"/>
                <w:kern w:val="2"/>
                <w:lang w:val="en-US" w:eastAsia="en-US"/>
              </w:rPr>
              <w:t>https</w:t>
            </w:r>
            <w:r w:rsidRPr="00A37D61">
              <w:rPr>
                <w:rFonts w:eastAsia="Calibri"/>
                <w:kern w:val="2"/>
                <w:lang w:eastAsia="en-US"/>
              </w:rPr>
              <w:t>://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cyberleninka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.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ru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/</w:t>
            </w:r>
            <w:r w:rsidRPr="00A37D61">
              <w:rPr>
                <w:rFonts w:eastAsia="Calibri"/>
                <w:kern w:val="2"/>
                <w:lang w:val="en-US" w:eastAsia="en-US"/>
              </w:rPr>
              <w:t>article</w:t>
            </w:r>
            <w:r w:rsidRPr="00A37D61">
              <w:rPr>
                <w:rFonts w:eastAsia="Calibri"/>
                <w:kern w:val="2"/>
                <w:lang w:eastAsia="en-US"/>
              </w:rPr>
              <w:t>/</w:t>
            </w:r>
            <w:r w:rsidRPr="00A37D61">
              <w:rPr>
                <w:rFonts w:eastAsia="Calibri"/>
                <w:kern w:val="2"/>
                <w:lang w:val="en-US" w:eastAsia="en-US"/>
              </w:rPr>
              <w:t>n</w:t>
            </w:r>
            <w:r w:rsidRPr="00A37D61">
              <w:rPr>
                <w:rFonts w:eastAsia="Calibri"/>
                <w:kern w:val="2"/>
                <w:lang w:eastAsia="en-US"/>
              </w:rPr>
              <w:t>/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subklinikaly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gipotireozben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auyratyn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zhas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adamdardy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zh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rek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tamyr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zh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yesi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r w:rsidRPr="00A37D61">
              <w:rPr>
                <w:rFonts w:eastAsia="Calibri"/>
                <w:kern w:val="2"/>
                <w:lang w:val="en-US" w:eastAsia="en-US"/>
              </w:rPr>
              <w:t>b</w:t>
            </w:r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zylystaryny</w:t>
            </w:r>
            <w:proofErr w:type="spellEnd"/>
            <w:r w:rsidRPr="00A37D61">
              <w:rPr>
                <w:rFonts w:eastAsia="Calibri"/>
                <w:kern w:val="2"/>
                <w:lang w:eastAsia="en-US"/>
              </w:rPr>
              <w:t>-</w:t>
            </w:r>
            <w:proofErr w:type="spellStart"/>
            <w:r w:rsidRPr="00A37D61">
              <w:rPr>
                <w:rFonts w:eastAsia="Calibri"/>
                <w:kern w:val="2"/>
                <w:lang w:val="en-US" w:eastAsia="en-US"/>
              </w:rPr>
              <w:t>erekshelikteri</w:t>
            </w:r>
            <w:proofErr w:type="spellEnd"/>
          </w:p>
        </w:tc>
        <w:tc>
          <w:tcPr>
            <w:tcW w:w="1134" w:type="dxa"/>
          </w:tcPr>
          <w:p w14:paraId="3CDA75CA" w14:textId="77777777" w:rsidR="000B270D" w:rsidRPr="00B210B1" w:rsidRDefault="00B210B1" w:rsidP="000B270D">
            <w:pPr>
              <w:jc w:val="center"/>
              <w:rPr>
                <w:lang w:val="en-US"/>
              </w:rPr>
            </w:pPr>
            <w:r w:rsidRPr="00B210B1">
              <w:rPr>
                <w:lang w:val="en-US"/>
              </w:rPr>
              <w:t>6</w:t>
            </w:r>
          </w:p>
        </w:tc>
        <w:tc>
          <w:tcPr>
            <w:tcW w:w="2510" w:type="dxa"/>
          </w:tcPr>
          <w:p w14:paraId="50036EF6" w14:textId="77777777" w:rsidR="00D7313A" w:rsidRDefault="00B210B1" w:rsidP="00D7313A">
            <w:pPr>
              <w:suppressAutoHyphens w:val="0"/>
              <w:spacing w:line="259" w:lineRule="auto"/>
              <w:rPr>
                <w:lang w:eastAsia="ru-RU"/>
              </w:rPr>
            </w:pPr>
            <w:proofErr w:type="spellStart"/>
            <w:r w:rsidRPr="00B210B1">
              <w:rPr>
                <w:lang w:eastAsia="ru-RU"/>
              </w:rPr>
              <w:t>Ердесова</w:t>
            </w:r>
            <w:proofErr w:type="spellEnd"/>
            <w:r w:rsidRPr="00B210B1">
              <w:rPr>
                <w:lang w:eastAsia="ru-RU"/>
              </w:rPr>
              <w:t xml:space="preserve"> К.</w:t>
            </w:r>
          </w:p>
          <w:p w14:paraId="37DF434F" w14:textId="2F9B9369" w:rsidR="000B270D" w:rsidRPr="00B210B1" w:rsidRDefault="00B210B1" w:rsidP="00D7313A">
            <w:pPr>
              <w:suppressAutoHyphens w:val="0"/>
              <w:spacing w:line="259" w:lineRule="auto"/>
            </w:pPr>
            <w:r w:rsidRPr="00B210B1">
              <w:rPr>
                <w:lang w:eastAsia="ru-RU"/>
              </w:rPr>
              <w:t xml:space="preserve">Абишева А. </w:t>
            </w:r>
            <w:proofErr w:type="spellStart"/>
            <w:r w:rsidRPr="00741B3F">
              <w:rPr>
                <w:u w:val="single"/>
                <w:lang w:eastAsia="ru-RU"/>
              </w:rPr>
              <w:t>Ахментаева</w:t>
            </w:r>
            <w:proofErr w:type="spellEnd"/>
            <w:r w:rsidRPr="00741B3F">
              <w:rPr>
                <w:u w:val="single"/>
                <w:lang w:eastAsia="ru-RU"/>
              </w:rPr>
              <w:t xml:space="preserve"> Д.А.</w:t>
            </w:r>
          </w:p>
        </w:tc>
      </w:tr>
      <w:tr w:rsidR="006C6523" w:rsidRPr="00F81DEB" w14:paraId="4E30F4D1" w14:textId="77777777" w:rsidTr="00CD7FD0">
        <w:trPr>
          <w:cantSplit/>
          <w:trHeight w:val="353"/>
        </w:trPr>
        <w:tc>
          <w:tcPr>
            <w:tcW w:w="568" w:type="dxa"/>
          </w:tcPr>
          <w:p w14:paraId="491697AE" w14:textId="77777777" w:rsidR="006C6523" w:rsidRPr="00F81DEB" w:rsidRDefault="006C6523" w:rsidP="000B270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02C5D22B" w14:textId="4E964CF2" w:rsidR="006C6523" w:rsidRPr="00D46A45" w:rsidRDefault="006C6523" w:rsidP="003B5851">
            <w:r w:rsidRPr="00D46A45">
              <w:t>О</w:t>
            </w:r>
            <w:r>
              <w:t>ценка коморбидности у больных</w:t>
            </w:r>
            <w:r w:rsidRPr="00D46A45">
              <w:t>,</w:t>
            </w:r>
            <w:r w:rsidR="001264EB">
              <w:t xml:space="preserve"> </w:t>
            </w:r>
            <w:r>
              <w:t xml:space="preserve">перенесших инвазивную </w:t>
            </w:r>
            <w:proofErr w:type="spellStart"/>
            <w:r>
              <w:t>реваскуляризацию</w:t>
            </w:r>
            <w:proofErr w:type="spellEnd"/>
            <w:r>
              <w:t xml:space="preserve"> коронарных артерий, в зависимости от профиля медицинского обслуживания</w:t>
            </w:r>
          </w:p>
        </w:tc>
        <w:tc>
          <w:tcPr>
            <w:tcW w:w="1417" w:type="dxa"/>
          </w:tcPr>
          <w:p w14:paraId="7A1C7AEF" w14:textId="77777777" w:rsidR="006C6523" w:rsidRPr="00F81DEB" w:rsidRDefault="006C6523" w:rsidP="001B7075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31A50F53" w14:textId="77777777" w:rsidR="006C6523" w:rsidRPr="00F81DEB" w:rsidRDefault="006C6523" w:rsidP="006C6523">
            <w:pPr>
              <w:jc w:val="both"/>
            </w:pPr>
            <w:r w:rsidRPr="00F81DEB">
              <w:t xml:space="preserve">Вестник </w:t>
            </w:r>
            <w:proofErr w:type="spellStart"/>
            <w:r w:rsidRPr="00F81DEB">
              <w:t>КазНМУ</w:t>
            </w:r>
            <w:proofErr w:type="spellEnd"/>
            <w:r w:rsidRPr="00F81DEB">
              <w:t>. 201</w:t>
            </w:r>
            <w:r>
              <w:t>6</w:t>
            </w:r>
            <w:r w:rsidRPr="00F81DEB">
              <w:t xml:space="preserve">, № 4. С. </w:t>
            </w:r>
            <w:r>
              <w:t>63-72</w:t>
            </w:r>
          </w:p>
          <w:p w14:paraId="2449AE4F" w14:textId="77777777" w:rsidR="006C6523" w:rsidRPr="00F81DEB" w:rsidRDefault="0067690A" w:rsidP="006C6523">
            <w:pPr>
              <w:jc w:val="both"/>
            </w:pPr>
            <w:r w:rsidRPr="0067690A">
              <w:t>https://cyberleninka.ru/article/n/otsenka-komorbidnosti-u-bolnyh-perenesshih-invazivnuyu-revaskulyarizatsiyu-koronarnyh-arteriy-v-zavisimosti-ot-profilya-meditsinskogo</w:t>
            </w:r>
          </w:p>
        </w:tc>
        <w:tc>
          <w:tcPr>
            <w:tcW w:w="1134" w:type="dxa"/>
          </w:tcPr>
          <w:p w14:paraId="39B0C74B" w14:textId="77777777" w:rsidR="006C6523" w:rsidRDefault="006C6523" w:rsidP="000B270D">
            <w:pPr>
              <w:jc w:val="center"/>
            </w:pPr>
            <w:r>
              <w:t>10</w:t>
            </w:r>
          </w:p>
        </w:tc>
        <w:tc>
          <w:tcPr>
            <w:tcW w:w="2510" w:type="dxa"/>
          </w:tcPr>
          <w:p w14:paraId="4DDA63BC" w14:textId="7712C909" w:rsidR="006C6523" w:rsidRPr="007A17AE" w:rsidRDefault="006C6523" w:rsidP="007904F7">
            <w:pPr>
              <w:suppressAutoHyphens w:val="0"/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Бенберин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В.В. Дудник В.Ю.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Танбаева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Г.З.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Сугралиев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А.Б</w:t>
            </w:r>
            <w:r>
              <w:rPr>
                <w:rFonts w:eastAsia="Calibri"/>
                <w:kern w:val="2"/>
                <w:lang w:eastAsia="en-US"/>
              </w:rPr>
              <w:t>.</w:t>
            </w:r>
            <w:r w:rsidRPr="007A17AE">
              <w:rPr>
                <w:rFonts w:eastAsia="Calibri"/>
                <w:kern w:val="2"/>
                <w:lang w:eastAsia="en-US"/>
              </w:rPr>
              <w:t xml:space="preserve"> Смаилова Ф.К. </w:t>
            </w:r>
            <w:proofErr w:type="spellStart"/>
            <w:r w:rsidRPr="007A17AE">
              <w:rPr>
                <w:rFonts w:eastAsia="Calibri"/>
                <w:kern w:val="2"/>
                <w:lang w:eastAsia="en-US"/>
              </w:rPr>
              <w:t>Аймаханова</w:t>
            </w:r>
            <w:proofErr w:type="spellEnd"/>
            <w:r w:rsidRPr="007A17AE">
              <w:rPr>
                <w:rFonts w:eastAsia="Calibri"/>
                <w:kern w:val="2"/>
                <w:lang w:eastAsia="en-US"/>
              </w:rPr>
              <w:t xml:space="preserve"> Г.Т. Нургалиева Г.К. </w:t>
            </w:r>
            <w:proofErr w:type="spellStart"/>
            <w:r w:rsidRPr="007A17AE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7A17AE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  <w:r w:rsidR="001264EB">
              <w:rPr>
                <w:rFonts w:eastAsia="Calibri"/>
                <w:kern w:val="2"/>
                <w:u w:val="single"/>
                <w:lang w:eastAsia="en-US"/>
              </w:rPr>
              <w:t xml:space="preserve"> </w:t>
            </w:r>
          </w:p>
        </w:tc>
      </w:tr>
      <w:tr w:rsidR="00347585" w:rsidRPr="002117C6" w14:paraId="4187D683" w14:textId="77777777" w:rsidTr="00CD7FD0">
        <w:trPr>
          <w:cantSplit/>
          <w:trHeight w:val="353"/>
        </w:trPr>
        <w:tc>
          <w:tcPr>
            <w:tcW w:w="568" w:type="dxa"/>
          </w:tcPr>
          <w:p w14:paraId="472CE7BE" w14:textId="77777777" w:rsidR="001B7075" w:rsidRPr="00F81DEB" w:rsidRDefault="001B7075" w:rsidP="001B7075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</w:pPr>
          </w:p>
        </w:tc>
        <w:tc>
          <w:tcPr>
            <w:tcW w:w="3856" w:type="dxa"/>
          </w:tcPr>
          <w:p w14:paraId="20C33A7E" w14:textId="77777777" w:rsidR="001B7075" w:rsidRPr="006D11F9" w:rsidRDefault="006D11F9" w:rsidP="001B7075">
            <w:pPr>
              <w:jc w:val="both"/>
            </w:pPr>
            <w:r w:rsidRPr="006D11F9">
              <w:rPr>
                <w:lang w:eastAsia="ru-RU"/>
              </w:rPr>
              <w:t xml:space="preserve">Оценка показателей инструментальных методов исследования сердечно-сосудистой системы больных, перенесших инвазивную </w:t>
            </w:r>
            <w:proofErr w:type="spellStart"/>
            <w:r w:rsidRPr="006D11F9">
              <w:rPr>
                <w:lang w:eastAsia="ru-RU"/>
              </w:rPr>
              <w:t>реваскуляризацию</w:t>
            </w:r>
            <w:proofErr w:type="spellEnd"/>
            <w:r w:rsidRPr="006D11F9">
              <w:rPr>
                <w:lang w:eastAsia="ru-RU"/>
              </w:rPr>
              <w:t xml:space="preserve"> коронарных артерий, в контексте эффективности медицинского обслуживания</w:t>
            </w:r>
          </w:p>
        </w:tc>
        <w:tc>
          <w:tcPr>
            <w:tcW w:w="1417" w:type="dxa"/>
          </w:tcPr>
          <w:p w14:paraId="7CA7BEC6" w14:textId="77777777" w:rsidR="001B7075" w:rsidRPr="00F81DEB" w:rsidRDefault="001B7075" w:rsidP="001B7075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4A4EAB50" w14:textId="77777777" w:rsidR="006D11F9" w:rsidRDefault="00074C00" w:rsidP="006D11F9">
            <w:pPr>
              <w:suppressAutoHyphens w:val="0"/>
              <w:jc w:val="both"/>
              <w:rPr>
                <w:lang w:eastAsia="ru-RU"/>
              </w:rPr>
            </w:pPr>
            <w:r w:rsidRPr="00074C00">
              <w:rPr>
                <w:lang w:eastAsia="ru-RU"/>
              </w:rPr>
              <w:t>Медицина. Алматы</w:t>
            </w:r>
            <w:r>
              <w:rPr>
                <w:lang w:eastAsia="ru-RU"/>
              </w:rPr>
              <w:t xml:space="preserve">. </w:t>
            </w:r>
            <w:r w:rsidR="006D11F9" w:rsidRPr="006D11F9">
              <w:rPr>
                <w:lang w:eastAsia="ru-RU"/>
              </w:rPr>
              <w:t>2016, №12 (174). С. 22-27</w:t>
            </w:r>
          </w:p>
          <w:p w14:paraId="470EFFCB" w14:textId="77777777" w:rsidR="00F3788B" w:rsidRPr="006D11F9" w:rsidRDefault="00F3788B" w:rsidP="006D11F9">
            <w:pPr>
              <w:suppressAutoHyphens w:val="0"/>
              <w:jc w:val="both"/>
              <w:rPr>
                <w:lang w:eastAsia="ru-RU"/>
              </w:rPr>
            </w:pPr>
            <w:r w:rsidRPr="00F3788B">
              <w:rPr>
                <w:lang w:eastAsia="ru-RU"/>
              </w:rPr>
              <w:t>http://www.medzdrav.kz/images/magazine/medecine/2016/2016-12/M_12-16_022-027.pdf</w:t>
            </w:r>
          </w:p>
          <w:p w14:paraId="2577DF85" w14:textId="77777777" w:rsidR="001B7075" w:rsidRPr="00F81DEB" w:rsidRDefault="001B7075" w:rsidP="001B7075">
            <w:pPr>
              <w:jc w:val="both"/>
            </w:pPr>
          </w:p>
        </w:tc>
        <w:tc>
          <w:tcPr>
            <w:tcW w:w="1134" w:type="dxa"/>
          </w:tcPr>
          <w:p w14:paraId="02C6C3D1" w14:textId="77777777" w:rsidR="001B7075" w:rsidRPr="00F81DEB" w:rsidRDefault="006D11F9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6</w:t>
            </w:r>
          </w:p>
        </w:tc>
        <w:tc>
          <w:tcPr>
            <w:tcW w:w="2510" w:type="dxa"/>
          </w:tcPr>
          <w:p w14:paraId="1E52DBE1" w14:textId="77777777" w:rsidR="002117C6" w:rsidRPr="00744A63" w:rsidRDefault="006360B0" w:rsidP="001B7075">
            <w:pPr>
              <w:rPr>
                <w:lang w:val="kk-KZ"/>
              </w:rPr>
            </w:pPr>
            <w:r w:rsidRPr="00744A63">
              <w:rPr>
                <w:lang w:val="kk-KZ"/>
              </w:rPr>
              <w:t xml:space="preserve">Бенберин В.В. Дудник В.Ю. Танбаева Г.З. Сугралиев А.Б. Смаилова Ф.К. Аймаханова Г.Т. Нургалиева Г.К. </w:t>
            </w:r>
            <w:r w:rsidRPr="00744A63">
              <w:rPr>
                <w:u w:val="single"/>
                <w:lang w:val="kk-KZ"/>
              </w:rPr>
              <w:t>Ахментаева Д.А.</w:t>
            </w:r>
          </w:p>
          <w:p w14:paraId="6BCA0DFF" w14:textId="77777777" w:rsidR="001B7075" w:rsidRPr="002117C6" w:rsidRDefault="002117C6" w:rsidP="001B7075">
            <w:pPr>
              <w:rPr>
                <w:lang w:val="kk-KZ"/>
              </w:rPr>
            </w:pPr>
            <w:r w:rsidRPr="002117C6">
              <w:rPr>
                <w:lang w:val="kk-KZ"/>
              </w:rPr>
              <w:t>Айтмуханов</w:t>
            </w:r>
            <w:r w:rsidR="006360B0">
              <w:rPr>
                <w:lang w:val="kk-KZ"/>
              </w:rPr>
              <w:t xml:space="preserve"> А.А.</w:t>
            </w:r>
          </w:p>
        </w:tc>
      </w:tr>
      <w:tr w:rsidR="00347585" w:rsidRPr="00093528" w14:paraId="328C05C4" w14:textId="77777777" w:rsidTr="00CD7FD0">
        <w:trPr>
          <w:cantSplit/>
          <w:trHeight w:val="353"/>
        </w:trPr>
        <w:tc>
          <w:tcPr>
            <w:tcW w:w="568" w:type="dxa"/>
          </w:tcPr>
          <w:p w14:paraId="133D4891" w14:textId="77777777" w:rsidR="001B7075" w:rsidRPr="002117C6" w:rsidRDefault="001B7075" w:rsidP="001B7075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3115A883" w14:textId="77777777" w:rsidR="001B7075" w:rsidRPr="00206B4B" w:rsidRDefault="00206B4B" w:rsidP="001B7075">
            <w:pPr>
              <w:jc w:val="both"/>
              <w:rPr>
                <w:lang w:val="kk-KZ"/>
              </w:rPr>
            </w:pPr>
            <w:r w:rsidRPr="00206B4B">
              <w:rPr>
                <w:lang w:val="kk-KZ" w:eastAsia="ru-RU"/>
              </w:rPr>
              <w:t>2 типті қант диабетінің заманауи басқарылу принциптері (әдебиеттік шолу)</w:t>
            </w:r>
          </w:p>
        </w:tc>
        <w:tc>
          <w:tcPr>
            <w:tcW w:w="1417" w:type="dxa"/>
          </w:tcPr>
          <w:p w14:paraId="26EE6828" w14:textId="77777777" w:rsidR="001B7075" w:rsidRPr="00F81DEB" w:rsidRDefault="001B7075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231E93B6" w14:textId="77777777" w:rsidR="001B7075" w:rsidRDefault="001B7075" w:rsidP="001B7075">
            <w:pPr>
              <w:jc w:val="both"/>
              <w:rPr>
                <w:lang w:val="kk-KZ" w:eastAsia="ru-RU"/>
              </w:rPr>
            </w:pPr>
            <w:r w:rsidRPr="00F81DEB">
              <w:t xml:space="preserve">Вестник </w:t>
            </w:r>
            <w:proofErr w:type="spellStart"/>
            <w:r w:rsidRPr="00F81DEB">
              <w:t>КазНМУ</w:t>
            </w:r>
            <w:proofErr w:type="spellEnd"/>
            <w:r w:rsidRPr="00F81DEB">
              <w:t>, 201</w:t>
            </w:r>
            <w:r w:rsidR="00206B4B">
              <w:t>7</w:t>
            </w:r>
            <w:r w:rsidRPr="00F81DEB">
              <w:t>, №</w:t>
            </w:r>
            <w:r w:rsidR="00206B4B">
              <w:t>1</w:t>
            </w:r>
            <w:r w:rsidRPr="00F81DEB">
              <w:t xml:space="preserve">. С. </w:t>
            </w:r>
            <w:r w:rsidR="00206B4B" w:rsidRPr="00206B4B">
              <w:rPr>
                <w:lang w:val="kk-KZ" w:eastAsia="ru-RU"/>
              </w:rPr>
              <w:t>298-303</w:t>
            </w:r>
          </w:p>
          <w:p w14:paraId="6715640A" w14:textId="77777777" w:rsidR="001B7075" w:rsidRPr="00843AC7" w:rsidRDefault="00843AC7" w:rsidP="00744A63">
            <w:pPr>
              <w:jc w:val="both"/>
              <w:rPr>
                <w:lang w:val="kk-KZ"/>
              </w:rPr>
            </w:pPr>
            <w:r w:rsidRPr="00843AC7">
              <w:rPr>
                <w:lang w:val="kk-KZ"/>
              </w:rPr>
              <w:t>https://cyberleninka.ru/article/n/2-tipti-ant-diabetini-zamanaui-bas-arylu-printsipteri-debiettik-sholu</w:t>
            </w:r>
          </w:p>
        </w:tc>
        <w:tc>
          <w:tcPr>
            <w:tcW w:w="1134" w:type="dxa"/>
          </w:tcPr>
          <w:p w14:paraId="3AABB2F1" w14:textId="77777777" w:rsidR="001B7075" w:rsidRPr="00F81DEB" w:rsidRDefault="00CD61AE" w:rsidP="001B7075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6</w:t>
            </w:r>
          </w:p>
        </w:tc>
        <w:tc>
          <w:tcPr>
            <w:tcW w:w="2510" w:type="dxa"/>
          </w:tcPr>
          <w:p w14:paraId="67FCA330" w14:textId="77777777" w:rsidR="002D7536" w:rsidRPr="002D7536" w:rsidRDefault="002D7536" w:rsidP="002D7536">
            <w:pPr>
              <w:rPr>
                <w:u w:val="single"/>
                <w:lang w:val="kk-KZ"/>
              </w:rPr>
            </w:pPr>
            <w:r w:rsidRPr="002D7536">
              <w:rPr>
                <w:u w:val="single"/>
                <w:lang w:val="kk-KZ"/>
              </w:rPr>
              <w:t>Ахментаева Д.А.</w:t>
            </w:r>
          </w:p>
          <w:p w14:paraId="620D47E5" w14:textId="77777777" w:rsidR="001B7075" w:rsidRPr="00F81DEB" w:rsidRDefault="002D7536" w:rsidP="00744A63">
            <w:pPr>
              <w:rPr>
                <w:lang w:val="kk-KZ"/>
              </w:rPr>
            </w:pPr>
            <w:r w:rsidRPr="002D7536">
              <w:rPr>
                <w:lang w:val="kk-KZ"/>
              </w:rPr>
              <w:t>Караулов</w:t>
            </w:r>
            <w:r>
              <w:rPr>
                <w:lang w:val="kk-KZ"/>
              </w:rPr>
              <w:t xml:space="preserve"> Е.С.</w:t>
            </w:r>
            <w:r w:rsidR="00744A63">
              <w:rPr>
                <w:lang w:val="kk-KZ"/>
              </w:rPr>
              <w:t xml:space="preserve"> и др.</w:t>
            </w:r>
          </w:p>
        </w:tc>
      </w:tr>
      <w:tr w:rsidR="00347585" w:rsidRPr="00B210B1" w14:paraId="4135B229" w14:textId="77777777" w:rsidTr="00CD7FD0">
        <w:trPr>
          <w:cantSplit/>
          <w:trHeight w:val="353"/>
        </w:trPr>
        <w:tc>
          <w:tcPr>
            <w:tcW w:w="568" w:type="dxa"/>
          </w:tcPr>
          <w:p w14:paraId="40C6076C" w14:textId="77777777" w:rsidR="001E5BA9" w:rsidRPr="00F81DEB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08177E33" w14:textId="77777777" w:rsidR="001E5BA9" w:rsidRPr="00F81DEB" w:rsidRDefault="00135991" w:rsidP="001E5BA9">
            <w:pPr>
              <w:jc w:val="both"/>
              <w:rPr>
                <w:lang w:val="kk-KZ"/>
              </w:rPr>
            </w:pPr>
            <w:r w:rsidRPr="00135991">
              <w:rPr>
                <w:lang w:eastAsia="ru-RU"/>
              </w:rPr>
              <w:t>Клинический случай декстрокардии у пациентки с ишемической болезнью сердца</w:t>
            </w:r>
          </w:p>
        </w:tc>
        <w:tc>
          <w:tcPr>
            <w:tcW w:w="1417" w:type="dxa"/>
          </w:tcPr>
          <w:p w14:paraId="08511457" w14:textId="77777777" w:rsidR="001E5BA9" w:rsidRPr="00F81DEB" w:rsidRDefault="001E5BA9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29860EB8" w14:textId="77777777" w:rsidR="001E5BA9" w:rsidRPr="00F81DEB" w:rsidRDefault="001E5BA9" w:rsidP="001E5BA9">
            <w:pPr>
              <w:jc w:val="both"/>
            </w:pPr>
            <w:r w:rsidRPr="00F81DEB">
              <w:t xml:space="preserve">Вестник </w:t>
            </w:r>
            <w:proofErr w:type="spellStart"/>
            <w:r w:rsidRPr="00F81DEB">
              <w:t>КазНМУ</w:t>
            </w:r>
            <w:proofErr w:type="spellEnd"/>
            <w:r w:rsidRPr="00F81DEB">
              <w:t>, 201</w:t>
            </w:r>
            <w:r w:rsidR="00135991">
              <w:t>7</w:t>
            </w:r>
            <w:r w:rsidRPr="00F81DEB">
              <w:t>, №</w:t>
            </w:r>
            <w:r w:rsidR="00135991">
              <w:t>4</w:t>
            </w:r>
            <w:r w:rsidRPr="00F81DEB">
              <w:t>. С.</w:t>
            </w:r>
            <w:r w:rsidR="00135991">
              <w:t xml:space="preserve"> 46-49</w:t>
            </w:r>
          </w:p>
          <w:p w14:paraId="16EF7CC4" w14:textId="77777777" w:rsidR="001E5BA9" w:rsidRPr="00F81DEB" w:rsidRDefault="00135991" w:rsidP="001E5BA9">
            <w:pPr>
              <w:jc w:val="both"/>
            </w:pPr>
            <w:r w:rsidRPr="00135991">
              <w:t>https://cyberleninka.ru/article/n/klinicheskiy-sluchay-dekstrokardii-u-patsientki-s-ishemicheskoy-boleznyu-serdtsa</w:t>
            </w:r>
          </w:p>
        </w:tc>
        <w:tc>
          <w:tcPr>
            <w:tcW w:w="1134" w:type="dxa"/>
          </w:tcPr>
          <w:p w14:paraId="7C922F76" w14:textId="77777777" w:rsidR="001E5BA9" w:rsidRPr="00214FBB" w:rsidRDefault="00214FBB" w:rsidP="001E5BA9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2510" w:type="dxa"/>
          </w:tcPr>
          <w:p w14:paraId="0F33ADEB" w14:textId="77777777" w:rsidR="00135991" w:rsidRPr="00135991" w:rsidRDefault="00135991" w:rsidP="00135991">
            <w:pPr>
              <w:suppressAutoHyphens w:val="0"/>
              <w:rPr>
                <w:rFonts w:eastAsia="Calibri"/>
                <w:kern w:val="2"/>
                <w:lang w:eastAsia="en-US"/>
              </w:rPr>
            </w:pPr>
            <w:proofErr w:type="spellStart"/>
            <w:r w:rsidRPr="00135991">
              <w:rPr>
                <w:rFonts w:eastAsia="Calibri"/>
                <w:kern w:val="2"/>
                <w:lang w:eastAsia="en-US"/>
              </w:rPr>
              <w:t>Капсултанова</w:t>
            </w:r>
            <w:proofErr w:type="spellEnd"/>
            <w:r w:rsidRPr="00135991">
              <w:rPr>
                <w:rFonts w:eastAsia="Calibri"/>
                <w:kern w:val="2"/>
                <w:lang w:eastAsia="en-US"/>
              </w:rPr>
              <w:t xml:space="preserve"> Д.А. </w:t>
            </w:r>
            <w:proofErr w:type="spellStart"/>
            <w:r w:rsidRPr="00135991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135991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  <w:r w:rsidR="00744A63">
              <w:rPr>
                <w:rFonts w:eastAsia="Calibri"/>
                <w:kern w:val="2"/>
                <w:u w:val="single"/>
                <w:lang w:eastAsia="en-US"/>
              </w:rPr>
              <w:t xml:space="preserve"> </w:t>
            </w:r>
            <w:r w:rsidR="00744A63" w:rsidRPr="00612DA4">
              <w:rPr>
                <w:rFonts w:eastAsia="Calibri"/>
                <w:kern w:val="2"/>
                <w:lang w:eastAsia="en-US"/>
              </w:rPr>
              <w:t>и др.</w:t>
            </w:r>
          </w:p>
          <w:p w14:paraId="4CA3C126" w14:textId="77777777" w:rsidR="001E5BA9" w:rsidRPr="00135991" w:rsidRDefault="001E5BA9" w:rsidP="001E5BA9">
            <w:pPr>
              <w:jc w:val="both"/>
              <w:rPr>
                <w:u w:val="single"/>
              </w:rPr>
            </w:pPr>
          </w:p>
        </w:tc>
      </w:tr>
      <w:tr w:rsidR="00347585" w:rsidRPr="00744A63" w14:paraId="1FDB397E" w14:textId="77777777" w:rsidTr="00CD7FD0">
        <w:trPr>
          <w:cantSplit/>
          <w:trHeight w:val="353"/>
        </w:trPr>
        <w:tc>
          <w:tcPr>
            <w:tcW w:w="568" w:type="dxa"/>
          </w:tcPr>
          <w:p w14:paraId="4400A330" w14:textId="77777777" w:rsidR="001E5BA9" w:rsidRPr="00135991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67814F89" w14:textId="2D3B5241" w:rsidR="001E5BA9" w:rsidRPr="00F81DEB" w:rsidRDefault="006D35A5" w:rsidP="001E5BA9">
            <w:pPr>
              <w:jc w:val="both"/>
            </w:pPr>
            <w:r w:rsidRPr="006D35A5">
              <w:rPr>
                <w:lang w:val="kk-KZ" w:eastAsia="ru-RU"/>
              </w:rPr>
              <w:t>Влияние перенесенной коронавирусной инфекции</w:t>
            </w:r>
            <w:r w:rsidR="00612DA4">
              <w:rPr>
                <w:lang w:val="kk-KZ" w:eastAsia="ru-RU"/>
              </w:rPr>
              <w:t xml:space="preserve"> </w:t>
            </w:r>
            <w:r w:rsidRPr="006D35A5">
              <w:rPr>
                <w:lang w:val="en-US" w:eastAsia="ru-RU"/>
              </w:rPr>
              <w:t>Covid</w:t>
            </w:r>
            <w:r w:rsidRPr="006D35A5">
              <w:rPr>
                <w:lang w:eastAsia="ru-RU"/>
              </w:rPr>
              <w:t>-19 на тяжесть течения ишемической болезни сердца и риск развития острого инфаркта миокарда</w:t>
            </w:r>
          </w:p>
        </w:tc>
        <w:tc>
          <w:tcPr>
            <w:tcW w:w="1417" w:type="dxa"/>
          </w:tcPr>
          <w:p w14:paraId="66D53892" w14:textId="77777777" w:rsidR="001E5BA9" w:rsidRPr="00F81DEB" w:rsidRDefault="001E5BA9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1CE83845" w14:textId="77777777" w:rsidR="001E5BA9" w:rsidRDefault="001E5BA9" w:rsidP="001E5BA9">
            <w:pPr>
              <w:jc w:val="both"/>
              <w:rPr>
                <w:lang w:eastAsia="ru-RU"/>
              </w:rPr>
            </w:pPr>
            <w:r w:rsidRPr="00F81DEB">
              <w:t xml:space="preserve">Вестник </w:t>
            </w:r>
            <w:proofErr w:type="spellStart"/>
            <w:r w:rsidRPr="00F81DEB">
              <w:t>КазНМУ</w:t>
            </w:r>
            <w:proofErr w:type="spellEnd"/>
            <w:r w:rsidRPr="00F81DEB">
              <w:t>. 20</w:t>
            </w:r>
            <w:r w:rsidR="006D35A5">
              <w:t>22</w:t>
            </w:r>
            <w:r w:rsidRPr="00F81DEB">
              <w:t>, №1. С.</w:t>
            </w:r>
            <w:r w:rsidR="006D35A5" w:rsidRPr="006D35A5">
              <w:rPr>
                <w:lang w:eastAsia="ru-RU"/>
              </w:rPr>
              <w:t xml:space="preserve"> 121-127</w:t>
            </w:r>
          </w:p>
          <w:p w14:paraId="13C372E1" w14:textId="77777777" w:rsidR="00DE3B08" w:rsidRPr="00F81DEB" w:rsidRDefault="00DE3B08" w:rsidP="001E5BA9">
            <w:pPr>
              <w:jc w:val="both"/>
            </w:pPr>
            <w:r w:rsidRPr="00DE3B08">
              <w:t>https://cyberleninka.ru/article/n/vliyanie-perenesennoy-koronavirusnoy-infektsii-covid-19-na-tyazhest-techeniya-ishemicheskoy-bolezni-serdtsa-i-risk-razvitiya</w:t>
            </w:r>
          </w:p>
          <w:p w14:paraId="4C1AE3F9" w14:textId="77777777" w:rsidR="001E5BA9" w:rsidRPr="00F81DEB" w:rsidRDefault="001E5BA9" w:rsidP="001E5BA9">
            <w:pPr>
              <w:jc w:val="both"/>
            </w:pPr>
          </w:p>
        </w:tc>
        <w:tc>
          <w:tcPr>
            <w:tcW w:w="1134" w:type="dxa"/>
          </w:tcPr>
          <w:p w14:paraId="3EA8B72D" w14:textId="77777777" w:rsidR="001E5BA9" w:rsidRPr="00F81DEB" w:rsidRDefault="006D35A5" w:rsidP="001E5BA9">
            <w:pPr>
              <w:jc w:val="center"/>
              <w:rPr>
                <w:bCs/>
                <w:lang w:val="kk-KZ" w:eastAsia="ru-RU"/>
              </w:rPr>
            </w:pPr>
            <w:r>
              <w:t>7</w:t>
            </w:r>
          </w:p>
        </w:tc>
        <w:tc>
          <w:tcPr>
            <w:tcW w:w="2510" w:type="dxa"/>
          </w:tcPr>
          <w:p w14:paraId="1F202828" w14:textId="77777777" w:rsidR="00612DA4" w:rsidRDefault="00DE3B08" w:rsidP="00612DA4">
            <w:pPr>
              <w:suppressAutoHyphens w:val="0"/>
              <w:spacing w:line="259" w:lineRule="auto"/>
              <w:rPr>
                <w:rFonts w:eastAsia="Calibri"/>
                <w:kern w:val="2"/>
                <w:u w:val="single"/>
                <w:lang w:val="kk-KZ" w:eastAsia="en-US"/>
              </w:rPr>
            </w:pPr>
            <w:r w:rsidRPr="00744A63">
              <w:rPr>
                <w:rFonts w:eastAsia="Calibri"/>
                <w:kern w:val="2"/>
                <w:u w:val="single"/>
                <w:lang w:val="kk-KZ" w:eastAsia="en-US"/>
              </w:rPr>
              <w:t>Ахментаева Д.А.</w:t>
            </w:r>
          </w:p>
          <w:p w14:paraId="2355159F" w14:textId="49BAD23C" w:rsidR="00DE3B08" w:rsidRPr="00744A63" w:rsidRDefault="00DE3B08" w:rsidP="00612DA4">
            <w:pPr>
              <w:suppressAutoHyphens w:val="0"/>
              <w:spacing w:line="259" w:lineRule="auto"/>
              <w:rPr>
                <w:rFonts w:eastAsia="Calibri"/>
                <w:kern w:val="2"/>
                <w:lang w:val="kk-KZ" w:eastAsia="en-US"/>
              </w:rPr>
            </w:pPr>
            <w:r w:rsidRPr="00744A63">
              <w:rPr>
                <w:rFonts w:eastAsia="Calibri"/>
                <w:kern w:val="2"/>
                <w:lang w:val="kk-KZ" w:eastAsia="en-US"/>
              </w:rPr>
              <w:t xml:space="preserve">Капсултанова Д.А. </w:t>
            </w:r>
            <w:r w:rsidR="00744A63">
              <w:rPr>
                <w:rFonts w:eastAsia="Calibri"/>
                <w:kern w:val="2"/>
                <w:lang w:val="kk-KZ" w:eastAsia="en-US"/>
              </w:rPr>
              <w:t>и др.</w:t>
            </w:r>
          </w:p>
          <w:p w14:paraId="122B3D4C" w14:textId="77777777" w:rsidR="001E5BA9" w:rsidRPr="00744A63" w:rsidRDefault="001E5BA9" w:rsidP="001E5BA9">
            <w:pPr>
              <w:jc w:val="both"/>
              <w:rPr>
                <w:u w:val="single"/>
                <w:lang w:val="kk-KZ"/>
              </w:rPr>
            </w:pPr>
          </w:p>
        </w:tc>
      </w:tr>
      <w:tr w:rsidR="00347585" w:rsidRPr="00744A63" w14:paraId="0A03F455" w14:textId="77777777" w:rsidTr="00CD7FD0">
        <w:trPr>
          <w:cantSplit/>
          <w:trHeight w:val="353"/>
        </w:trPr>
        <w:tc>
          <w:tcPr>
            <w:tcW w:w="568" w:type="dxa"/>
          </w:tcPr>
          <w:p w14:paraId="3839690C" w14:textId="77777777" w:rsidR="001E5BA9" w:rsidRPr="00DE3B08" w:rsidRDefault="001E5BA9" w:rsidP="001E5BA9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left="318" w:hanging="284"/>
              <w:rPr>
                <w:lang w:val="kk-KZ"/>
              </w:rPr>
            </w:pPr>
          </w:p>
        </w:tc>
        <w:tc>
          <w:tcPr>
            <w:tcW w:w="3856" w:type="dxa"/>
          </w:tcPr>
          <w:p w14:paraId="0D7FB5C6" w14:textId="77777777" w:rsidR="001E5BA9" w:rsidRPr="00DE3B08" w:rsidRDefault="00DA0AAF" w:rsidP="001E5B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Респираторные проявления постковидного синдрома</w:t>
            </w:r>
          </w:p>
        </w:tc>
        <w:tc>
          <w:tcPr>
            <w:tcW w:w="1417" w:type="dxa"/>
          </w:tcPr>
          <w:p w14:paraId="776D1A2F" w14:textId="77777777" w:rsidR="001E5BA9" w:rsidRPr="00F81DEB" w:rsidRDefault="001E5BA9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2F927230" w14:textId="77777777" w:rsidR="001E5BA9" w:rsidRPr="00F81DEB" w:rsidRDefault="001E5BA9" w:rsidP="001E5BA9">
            <w:pPr>
              <w:jc w:val="both"/>
            </w:pPr>
            <w:r w:rsidRPr="00F81DEB">
              <w:t xml:space="preserve">Вестник </w:t>
            </w:r>
            <w:proofErr w:type="spellStart"/>
            <w:r w:rsidRPr="00F81DEB">
              <w:t>КазНМУ</w:t>
            </w:r>
            <w:proofErr w:type="spellEnd"/>
            <w:r w:rsidRPr="00F81DEB">
              <w:t>. 20</w:t>
            </w:r>
            <w:r w:rsidR="00DA0AAF">
              <w:t>24</w:t>
            </w:r>
            <w:r w:rsidRPr="00F81DEB">
              <w:t>, №</w:t>
            </w:r>
            <w:r w:rsidR="00DA0AAF">
              <w:t>3(70)</w:t>
            </w:r>
            <w:r w:rsidRPr="00F81DEB">
              <w:t>. С.</w:t>
            </w:r>
            <w:r w:rsidR="00DA0AAF">
              <w:t>12</w:t>
            </w:r>
            <w:r w:rsidRPr="00F81DEB">
              <w:t>-2</w:t>
            </w:r>
            <w:r w:rsidR="00DA0AAF">
              <w:t>5</w:t>
            </w:r>
          </w:p>
          <w:p w14:paraId="203371AF" w14:textId="77777777" w:rsidR="001E5BA9" w:rsidRPr="00F81DEB" w:rsidRDefault="004D52D5" w:rsidP="001E5BA9">
            <w:pPr>
              <w:jc w:val="both"/>
            </w:pPr>
            <w:r w:rsidRPr="004D52D5">
              <w:t>https://cyberleninka.ru/article/n/respiratornye-proyavleniya-post-kovidnogo-sindroma</w:t>
            </w:r>
          </w:p>
        </w:tc>
        <w:tc>
          <w:tcPr>
            <w:tcW w:w="1134" w:type="dxa"/>
          </w:tcPr>
          <w:p w14:paraId="709CFCAB" w14:textId="77777777" w:rsidR="001E5BA9" w:rsidRPr="00F81DEB" w:rsidRDefault="003C2520" w:rsidP="001E5BA9">
            <w:pPr>
              <w:jc w:val="center"/>
              <w:rPr>
                <w:bCs/>
                <w:lang w:val="kk-KZ" w:eastAsia="ru-RU"/>
              </w:rPr>
            </w:pPr>
            <w:r>
              <w:t>14</w:t>
            </w:r>
          </w:p>
        </w:tc>
        <w:tc>
          <w:tcPr>
            <w:tcW w:w="2510" w:type="dxa"/>
          </w:tcPr>
          <w:p w14:paraId="519631DE" w14:textId="77777777" w:rsidR="001E5BA9" w:rsidRPr="00744A63" w:rsidRDefault="00DA0AAF" w:rsidP="003B5851">
            <w:pPr>
              <w:suppressAutoHyphens w:val="0"/>
              <w:spacing w:line="259" w:lineRule="auto"/>
              <w:rPr>
                <w:u w:val="single"/>
                <w:lang w:val="kk-KZ"/>
              </w:rPr>
            </w:pPr>
            <w:r w:rsidRPr="00744A63">
              <w:rPr>
                <w:rFonts w:eastAsia="Calibri"/>
                <w:kern w:val="2"/>
                <w:lang w:val="kk-KZ" w:eastAsia="en-US"/>
              </w:rPr>
              <w:t xml:space="preserve">Оспанова Ш.О. Сугралиев А.Б. Муминов Т.А. Аймаханова Г.Т. Дабылова Г.М. </w:t>
            </w:r>
            <w:r w:rsidRPr="00744A63">
              <w:rPr>
                <w:rFonts w:eastAsia="Calibri"/>
                <w:kern w:val="2"/>
                <w:u w:val="single"/>
                <w:lang w:val="kk-KZ" w:eastAsia="en-US"/>
              </w:rPr>
              <w:t>Ахментаева Д.А.</w:t>
            </w:r>
            <w:r w:rsidR="003B5851">
              <w:rPr>
                <w:rFonts w:eastAsia="Calibri"/>
                <w:kern w:val="2"/>
                <w:u w:val="single"/>
                <w:lang w:val="kk-KZ" w:eastAsia="en-US"/>
              </w:rPr>
              <w:t xml:space="preserve"> </w:t>
            </w:r>
            <w:r w:rsidR="003B5851" w:rsidRPr="003B5851">
              <w:rPr>
                <w:rFonts w:eastAsia="Calibri"/>
                <w:kern w:val="2"/>
                <w:lang w:val="kk-KZ" w:eastAsia="en-US"/>
              </w:rPr>
              <w:t>и др</w:t>
            </w:r>
            <w:r w:rsidRPr="00744A63">
              <w:rPr>
                <w:rFonts w:eastAsia="Calibri"/>
                <w:kern w:val="2"/>
                <w:lang w:val="kk-KZ" w:eastAsia="en-US"/>
              </w:rPr>
              <w:t>.</w:t>
            </w:r>
          </w:p>
        </w:tc>
      </w:tr>
      <w:tr w:rsidR="002512C1" w:rsidRPr="00F81DEB" w14:paraId="0F7B8A1F" w14:textId="77777777" w:rsidTr="001A1ED6">
        <w:trPr>
          <w:cantSplit/>
          <w:trHeight w:val="353"/>
        </w:trPr>
        <w:tc>
          <w:tcPr>
            <w:tcW w:w="14872" w:type="dxa"/>
            <w:gridSpan w:val="6"/>
          </w:tcPr>
          <w:p w14:paraId="54C11CD2" w14:textId="0055ABB1" w:rsidR="002512C1" w:rsidRPr="00F81DEB" w:rsidRDefault="00C72953" w:rsidP="00C72953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r>
              <w:rPr>
                <w:b/>
              </w:rPr>
              <w:lastRenderedPageBreak/>
              <w:t>*</w:t>
            </w:r>
            <w:r w:rsidR="00594CEA" w:rsidRPr="00C72953">
              <w:rPr>
                <w:b/>
              </w:rPr>
              <w:t>5</w:t>
            </w:r>
            <w:r w:rsidRPr="00C72953">
              <w:rPr>
                <w:b/>
              </w:rPr>
              <w:t xml:space="preserve"> (пять)</w:t>
            </w:r>
            <w:r w:rsidR="0025776F" w:rsidRPr="00C72953">
              <w:rPr>
                <w:b/>
              </w:rPr>
              <w:t xml:space="preserve"> научных статей, </w:t>
            </w:r>
            <w:r w:rsidR="0025776F">
              <w:t xml:space="preserve">входящих в базу данных </w:t>
            </w:r>
            <w:r w:rsidR="0025776F" w:rsidRPr="00C72953">
              <w:rPr>
                <w:lang w:val="en-US"/>
              </w:rPr>
              <w:t>Scopus</w:t>
            </w:r>
            <w:r w:rsidR="0025776F">
              <w:t xml:space="preserve">, и замещающих </w:t>
            </w:r>
            <w:r w:rsidR="00594CEA">
              <w:t>10</w:t>
            </w:r>
            <w:r w:rsidR="0025776F">
              <w:t xml:space="preserve"> стат</w:t>
            </w:r>
            <w:r w:rsidR="00594CEA">
              <w:t>ей</w:t>
            </w:r>
            <w:r w:rsidR="0025776F">
              <w:t>, опубликованных в перечне научных изданий, рекомендуемых уполномоченным органом в области науки и высшего образования, см. в списке публикаций в международных рецензируемых изданиях</w:t>
            </w:r>
          </w:p>
        </w:tc>
      </w:tr>
      <w:tr w:rsidR="00A7679B" w:rsidRPr="00F81DEB" w14:paraId="2F059AB0" w14:textId="77777777" w:rsidTr="00E93D79">
        <w:trPr>
          <w:cantSplit/>
          <w:trHeight w:val="353"/>
        </w:trPr>
        <w:tc>
          <w:tcPr>
            <w:tcW w:w="14872" w:type="dxa"/>
            <w:gridSpan w:val="6"/>
          </w:tcPr>
          <w:p w14:paraId="116E74F9" w14:textId="77777777" w:rsidR="00A7679B" w:rsidRDefault="00A7679B" w:rsidP="00A7679B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публикации</w:t>
            </w:r>
          </w:p>
          <w:p w14:paraId="558A204A" w14:textId="77777777" w:rsidR="00A7679B" w:rsidRPr="00F81DEB" w:rsidRDefault="00A7679B" w:rsidP="001E5BA9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</w:p>
        </w:tc>
      </w:tr>
      <w:tr w:rsidR="00347585" w:rsidRPr="00F81DEB" w14:paraId="783ACC54" w14:textId="77777777" w:rsidTr="00CD7FD0">
        <w:trPr>
          <w:cantSplit/>
          <w:trHeight w:val="353"/>
        </w:trPr>
        <w:tc>
          <w:tcPr>
            <w:tcW w:w="568" w:type="dxa"/>
          </w:tcPr>
          <w:p w14:paraId="050C29AF" w14:textId="77777777" w:rsidR="001E5BA9" w:rsidRPr="00F81DEB" w:rsidRDefault="003B5851" w:rsidP="00594CEA">
            <w:pPr>
              <w:suppressAutoHyphens w:val="0"/>
              <w:spacing w:after="200" w:line="276" w:lineRule="auto"/>
            </w:pPr>
            <w:r>
              <w:t>8</w:t>
            </w:r>
            <w:r w:rsidR="00594CEA">
              <w:t>.</w:t>
            </w:r>
          </w:p>
        </w:tc>
        <w:tc>
          <w:tcPr>
            <w:tcW w:w="3856" w:type="dxa"/>
          </w:tcPr>
          <w:p w14:paraId="3EA7C696" w14:textId="77777777" w:rsidR="001E5BA9" w:rsidRPr="00F81DEB" w:rsidRDefault="00ED5E46" w:rsidP="001E5BA9">
            <w:pPr>
              <w:jc w:val="both"/>
            </w:pPr>
            <w:r w:rsidRPr="00ED5E46">
              <w:rPr>
                <w:rFonts w:eastAsia="Calibri"/>
                <w:kern w:val="2"/>
                <w:lang w:eastAsia="en-US"/>
              </w:rPr>
              <w:t>П</w:t>
            </w:r>
            <w:r>
              <w:rPr>
                <w:rFonts w:eastAsia="Calibri"/>
                <w:kern w:val="2"/>
                <w:lang w:eastAsia="en-US"/>
              </w:rPr>
              <w:t>рименение системы непрерывного мониторирования гликемии в клинической практике</w:t>
            </w:r>
          </w:p>
        </w:tc>
        <w:tc>
          <w:tcPr>
            <w:tcW w:w="1417" w:type="dxa"/>
          </w:tcPr>
          <w:p w14:paraId="457A422E" w14:textId="77777777" w:rsidR="001E5BA9" w:rsidRPr="00F81DEB" w:rsidRDefault="001E5BA9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7E49C8CE" w14:textId="77777777" w:rsidR="001E5BA9" w:rsidRPr="00F81DEB" w:rsidRDefault="001E5BA9" w:rsidP="001E5BA9">
            <w:pPr>
              <w:jc w:val="both"/>
            </w:pPr>
            <w:r w:rsidRPr="00F81DEB">
              <w:t xml:space="preserve">Вестник </w:t>
            </w:r>
            <w:r w:rsidR="00ED5E46">
              <w:t>АГИУВ</w:t>
            </w:r>
            <w:r w:rsidRPr="00F81DEB">
              <w:t>. 201</w:t>
            </w:r>
            <w:r w:rsidR="00ED5E46">
              <w:t>2</w:t>
            </w:r>
            <w:r w:rsidRPr="00F81DEB">
              <w:t xml:space="preserve">, </w:t>
            </w:r>
            <w:r w:rsidR="00ED5E46" w:rsidRPr="00ED5E46">
              <w:rPr>
                <w:rFonts w:eastAsia="Calibri"/>
                <w:kern w:val="2"/>
                <w:lang w:eastAsia="en-US"/>
              </w:rPr>
              <w:t>№ 1 (17). С. 38-39.</w:t>
            </w:r>
          </w:p>
          <w:p w14:paraId="6FA98ED4" w14:textId="1F0F10D6" w:rsidR="001E5BA9" w:rsidRPr="00F81DEB" w:rsidRDefault="006F0A3D" w:rsidP="001E5BA9">
            <w:pPr>
              <w:jc w:val="both"/>
            </w:pPr>
            <w:r w:rsidRPr="006F0A3D">
              <w:t>https://cyberleninka.ru/article/n/primenenie-sistemy-nepreryvnogo-monitorirovaniya-glikemii-v-klinicheskoy-praktike</w:t>
            </w:r>
          </w:p>
        </w:tc>
        <w:tc>
          <w:tcPr>
            <w:tcW w:w="1134" w:type="dxa"/>
          </w:tcPr>
          <w:p w14:paraId="56D94EEE" w14:textId="77777777" w:rsidR="001E5BA9" w:rsidRPr="00F81DEB" w:rsidRDefault="00ED5E46" w:rsidP="001E5BA9">
            <w:pPr>
              <w:jc w:val="center"/>
            </w:pPr>
            <w:r>
              <w:t>2</w:t>
            </w:r>
          </w:p>
        </w:tc>
        <w:tc>
          <w:tcPr>
            <w:tcW w:w="2510" w:type="dxa"/>
          </w:tcPr>
          <w:p w14:paraId="69B5DA4C" w14:textId="77777777" w:rsidR="003B5851" w:rsidRDefault="00ED5E46" w:rsidP="001E5BA9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  <w:rPr>
                <w:rFonts w:eastAsia="Calibri"/>
                <w:kern w:val="2"/>
                <w:u w:val="single"/>
                <w:lang w:eastAsia="en-US"/>
              </w:rPr>
            </w:pPr>
            <w:proofErr w:type="spellStart"/>
            <w:r w:rsidRPr="006C0926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6C0926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</w:p>
          <w:p w14:paraId="00848DA6" w14:textId="77777777" w:rsidR="001E5BA9" w:rsidRPr="00F81DEB" w:rsidRDefault="00ED5E46" w:rsidP="003B5851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proofErr w:type="spellStart"/>
            <w:r w:rsidRPr="00ED5E46">
              <w:rPr>
                <w:rFonts w:eastAsia="Calibri"/>
                <w:kern w:val="2"/>
                <w:lang w:eastAsia="en-US"/>
              </w:rPr>
              <w:t>Исниязова</w:t>
            </w:r>
            <w:proofErr w:type="spellEnd"/>
            <w:r w:rsidRPr="00ED5E46">
              <w:rPr>
                <w:rFonts w:eastAsia="Calibri"/>
                <w:kern w:val="2"/>
                <w:lang w:eastAsia="en-US"/>
              </w:rPr>
              <w:t xml:space="preserve"> Ж.М. </w:t>
            </w:r>
            <w:r w:rsidR="003B5851">
              <w:rPr>
                <w:rFonts w:eastAsia="Calibri"/>
                <w:kern w:val="2"/>
                <w:lang w:eastAsia="en-US"/>
              </w:rPr>
              <w:t>и др.</w:t>
            </w:r>
          </w:p>
        </w:tc>
      </w:tr>
      <w:tr w:rsidR="00347585" w:rsidRPr="00F81DEB" w14:paraId="7C86C97C" w14:textId="77777777" w:rsidTr="00CD7FD0">
        <w:trPr>
          <w:cantSplit/>
          <w:trHeight w:val="353"/>
        </w:trPr>
        <w:tc>
          <w:tcPr>
            <w:tcW w:w="568" w:type="dxa"/>
          </w:tcPr>
          <w:p w14:paraId="02BDA71C" w14:textId="77777777" w:rsidR="001E5BA9" w:rsidRPr="00F81DEB" w:rsidRDefault="003B5851" w:rsidP="006C0926">
            <w:pPr>
              <w:suppressAutoHyphens w:val="0"/>
              <w:spacing w:after="200" w:line="276" w:lineRule="auto"/>
            </w:pPr>
            <w:r>
              <w:t>9</w:t>
            </w:r>
            <w:r w:rsidR="006C0926">
              <w:t>.</w:t>
            </w:r>
          </w:p>
        </w:tc>
        <w:tc>
          <w:tcPr>
            <w:tcW w:w="3856" w:type="dxa"/>
          </w:tcPr>
          <w:p w14:paraId="36184660" w14:textId="7EF2B64C" w:rsidR="001E5BA9" w:rsidRPr="00F81DEB" w:rsidRDefault="00042B0C" w:rsidP="001E5BA9">
            <w:pPr>
              <w:jc w:val="both"/>
            </w:pPr>
            <w:r w:rsidRPr="00042B0C">
              <w:rPr>
                <w:rFonts w:eastAsia="Calibri"/>
                <w:bCs/>
                <w:kern w:val="2"/>
                <w:lang w:eastAsia="en-US"/>
              </w:rPr>
              <w:t>Клинический случай по восстановлению митрального клапана при активном инфекционном эндокардите с острым течением</w:t>
            </w:r>
            <w:r w:rsidRPr="00F81DEB">
              <w:t xml:space="preserve"> </w:t>
            </w:r>
          </w:p>
        </w:tc>
        <w:tc>
          <w:tcPr>
            <w:tcW w:w="1417" w:type="dxa"/>
          </w:tcPr>
          <w:p w14:paraId="5C50B3EE" w14:textId="77777777" w:rsidR="001E5BA9" w:rsidRPr="00F81DEB" w:rsidRDefault="001E5BA9" w:rsidP="001E5BA9">
            <w:pPr>
              <w:jc w:val="center"/>
              <w:rPr>
                <w:bCs/>
                <w:lang w:val="kk-KZ" w:eastAsia="ru-RU"/>
              </w:rPr>
            </w:pPr>
            <w:r w:rsidRPr="00F81DEB">
              <w:rPr>
                <w:bCs/>
                <w:lang w:val="kk-KZ" w:eastAsia="ru-RU"/>
              </w:rPr>
              <w:t>статья</w:t>
            </w:r>
          </w:p>
        </w:tc>
        <w:tc>
          <w:tcPr>
            <w:tcW w:w="5387" w:type="dxa"/>
          </w:tcPr>
          <w:p w14:paraId="492A579C" w14:textId="02FD1D8E" w:rsidR="00042B0C" w:rsidRPr="00042B0C" w:rsidRDefault="00042B0C" w:rsidP="00042B0C">
            <w:pPr>
              <w:suppressAutoHyphens w:val="0"/>
              <w:rPr>
                <w:rFonts w:eastAsia="Calibri"/>
                <w:bCs/>
                <w:kern w:val="2"/>
                <w:lang w:eastAsia="en-US"/>
              </w:rPr>
            </w:pPr>
            <w:r w:rsidRPr="00042B0C">
              <w:rPr>
                <w:rFonts w:eastAsia="Calibri"/>
                <w:bCs/>
                <w:kern w:val="2"/>
                <w:lang w:val="en-US" w:eastAsia="en-US"/>
              </w:rPr>
              <w:t>ANNALS OF CLINICAL DISCIPLINE</w:t>
            </w:r>
            <w:r w:rsidRPr="00042B0C">
              <w:rPr>
                <w:rFonts w:eastAsia="Calibri"/>
                <w:bCs/>
                <w:kern w:val="2"/>
                <w:lang w:val="en-US" w:eastAsia="en-US"/>
              </w:rPr>
              <w:t xml:space="preserve">. </w:t>
            </w:r>
            <w:r w:rsidRPr="00042B0C">
              <w:rPr>
                <w:rFonts w:eastAsia="Calibri"/>
                <w:bCs/>
                <w:kern w:val="2"/>
                <w:lang w:val="en-US" w:eastAsia="en-US"/>
              </w:rPr>
              <w:t xml:space="preserve">2025, Volume 2. </w:t>
            </w:r>
            <w:r w:rsidRPr="00042B0C">
              <w:rPr>
                <w:rFonts w:eastAsia="Calibri"/>
                <w:bCs/>
                <w:kern w:val="2"/>
                <w:lang w:eastAsia="en-US"/>
              </w:rPr>
              <w:t>№1.- С. 123-131</w:t>
            </w:r>
            <w:r>
              <w:rPr>
                <w:rFonts w:eastAsia="Calibri"/>
                <w:bCs/>
                <w:kern w:val="2"/>
                <w:lang w:eastAsia="en-US"/>
              </w:rPr>
              <w:t xml:space="preserve"> </w:t>
            </w:r>
          </w:p>
          <w:p w14:paraId="1F13903F" w14:textId="786FD668" w:rsidR="001E5BA9" w:rsidRPr="00042B0C" w:rsidRDefault="00042B0C" w:rsidP="00042B0C">
            <w:pPr>
              <w:jc w:val="both"/>
              <w:rPr>
                <w:lang w:val="en-US"/>
              </w:rPr>
            </w:pPr>
            <w:hyperlink r:id="rId6" w:tgtFrame="_blank" w:history="1">
              <w:r w:rsidRPr="00042B0C">
                <w:rPr>
                  <w:rFonts w:eastAsia="Calibri"/>
                  <w:color w:val="000000"/>
                  <w:kern w:val="2"/>
                  <w:u w:val="single"/>
                  <w:lang w:val="en-US" w:eastAsia="en-US"/>
                </w:rPr>
                <w:t>https://doi.org/10.5281/zenodo.16747782</w:t>
              </w:r>
            </w:hyperlink>
          </w:p>
        </w:tc>
        <w:tc>
          <w:tcPr>
            <w:tcW w:w="1134" w:type="dxa"/>
          </w:tcPr>
          <w:p w14:paraId="4C91921C" w14:textId="4E31FACC" w:rsidR="001E5BA9" w:rsidRPr="00F81DEB" w:rsidRDefault="00042B0C" w:rsidP="001E5BA9">
            <w:pPr>
              <w:jc w:val="center"/>
            </w:pPr>
            <w:r>
              <w:t>9</w:t>
            </w:r>
          </w:p>
        </w:tc>
        <w:tc>
          <w:tcPr>
            <w:tcW w:w="2510" w:type="dxa"/>
          </w:tcPr>
          <w:p w14:paraId="1DE79E68" w14:textId="77777777" w:rsidR="00042B0C" w:rsidRPr="00042B0C" w:rsidRDefault="00042B0C" w:rsidP="00042B0C">
            <w:pPr>
              <w:suppressAutoHyphens w:val="0"/>
              <w:rPr>
                <w:rFonts w:eastAsia="Calibri"/>
                <w:kern w:val="2"/>
                <w:u w:val="single"/>
                <w:lang w:eastAsia="en-US"/>
              </w:rPr>
            </w:pPr>
            <w:proofErr w:type="spellStart"/>
            <w:r w:rsidRPr="00042B0C">
              <w:rPr>
                <w:rFonts w:eastAsia="Calibri"/>
                <w:kern w:val="2"/>
                <w:u w:val="single"/>
                <w:lang w:eastAsia="en-US"/>
              </w:rPr>
              <w:t>Ахментаева</w:t>
            </w:r>
            <w:proofErr w:type="spellEnd"/>
            <w:r w:rsidRPr="00042B0C">
              <w:rPr>
                <w:rFonts w:eastAsia="Calibri"/>
                <w:kern w:val="2"/>
                <w:u w:val="single"/>
                <w:lang w:eastAsia="en-US"/>
              </w:rPr>
              <w:t xml:space="preserve"> Д.А.</w:t>
            </w:r>
          </w:p>
          <w:p w14:paraId="079F121E" w14:textId="59B4D039" w:rsidR="001E5BA9" w:rsidRPr="00F80736" w:rsidRDefault="00042B0C" w:rsidP="00042B0C">
            <w:pPr>
              <w:suppressAutoHyphens w:val="0"/>
              <w:rPr>
                <w:u w:val="single"/>
              </w:rPr>
            </w:pPr>
            <w:proofErr w:type="spellStart"/>
            <w:r w:rsidRPr="00042B0C">
              <w:rPr>
                <w:rFonts w:eastAsia="Calibri"/>
                <w:kern w:val="2"/>
                <w:lang w:eastAsia="en-US"/>
              </w:rPr>
              <w:t>Токтарова</w:t>
            </w:r>
            <w:proofErr w:type="spellEnd"/>
            <w:r w:rsidRPr="00042B0C">
              <w:rPr>
                <w:rFonts w:eastAsia="Calibri"/>
                <w:kern w:val="2"/>
                <w:lang w:eastAsia="en-US"/>
              </w:rPr>
              <w:t xml:space="preserve"> Ж.Ж. и др.</w:t>
            </w:r>
          </w:p>
        </w:tc>
      </w:tr>
      <w:tr w:rsidR="0050459B" w:rsidRPr="0050459B" w14:paraId="0C479CD5" w14:textId="77777777" w:rsidTr="00173DCA">
        <w:trPr>
          <w:cantSplit/>
          <w:trHeight w:val="353"/>
        </w:trPr>
        <w:tc>
          <w:tcPr>
            <w:tcW w:w="568" w:type="dxa"/>
          </w:tcPr>
          <w:p w14:paraId="59EC89EA" w14:textId="77777777" w:rsidR="0050459B" w:rsidRPr="00D7313A" w:rsidRDefault="0050459B" w:rsidP="0050459B">
            <w:pPr>
              <w:suppressAutoHyphens w:val="0"/>
              <w:spacing w:after="200" w:line="276" w:lineRule="auto"/>
              <w:ind w:left="426"/>
            </w:pPr>
          </w:p>
        </w:tc>
        <w:tc>
          <w:tcPr>
            <w:tcW w:w="14304" w:type="dxa"/>
            <w:gridSpan w:val="5"/>
          </w:tcPr>
          <w:p w14:paraId="6273B730" w14:textId="77777777" w:rsidR="0050459B" w:rsidRPr="00F81DEB" w:rsidRDefault="0050459B" w:rsidP="0050459B">
            <w:pPr>
              <w:tabs>
                <w:tab w:val="left" w:pos="720"/>
                <w:tab w:val="left" w:pos="1440"/>
              </w:tabs>
              <w:snapToGrid w:val="0"/>
              <w:ind w:right="-60"/>
              <w:jc w:val="center"/>
              <w:rPr>
                <w:lang w:val="en-US"/>
              </w:rPr>
            </w:pPr>
            <w:r w:rsidRPr="004A65BE">
              <w:rPr>
                <w:b/>
              </w:rPr>
              <w:t>Монография</w:t>
            </w:r>
          </w:p>
        </w:tc>
      </w:tr>
      <w:tr w:rsidR="008453F2" w:rsidRPr="00434E43" w14:paraId="61BF7E78" w14:textId="77777777" w:rsidTr="00CD7FD0">
        <w:trPr>
          <w:cantSplit/>
          <w:trHeight w:val="353"/>
        </w:trPr>
        <w:tc>
          <w:tcPr>
            <w:tcW w:w="568" w:type="dxa"/>
          </w:tcPr>
          <w:p w14:paraId="32585C8A" w14:textId="77777777" w:rsidR="008453F2" w:rsidRPr="00F81DEB" w:rsidRDefault="003B5851" w:rsidP="003B5851">
            <w:pPr>
              <w:suppressAutoHyphens w:val="0"/>
              <w:spacing w:after="200" w:line="276" w:lineRule="auto"/>
            </w:pPr>
            <w:r>
              <w:t>10.</w:t>
            </w:r>
          </w:p>
        </w:tc>
        <w:tc>
          <w:tcPr>
            <w:tcW w:w="3856" w:type="dxa"/>
          </w:tcPr>
          <w:p w14:paraId="02E2E6B7" w14:textId="77777777" w:rsidR="008453F2" w:rsidRPr="008453F2" w:rsidRDefault="0074730F" w:rsidP="008453F2">
            <w:pPr>
              <w:jc w:val="both"/>
              <w:rPr>
                <w:szCs w:val="28"/>
                <w:shd w:val="clear" w:color="auto" w:fill="FFFFFF"/>
              </w:rPr>
            </w:pPr>
            <w:r w:rsidRPr="0074730F">
              <w:rPr>
                <w:szCs w:val="28"/>
                <w:shd w:val="clear" w:color="auto" w:fill="FFFFFF"/>
              </w:rPr>
              <w:t>Метаболический синдром у лиц молодого возраста: ключевые вопросы</w:t>
            </w:r>
          </w:p>
        </w:tc>
        <w:tc>
          <w:tcPr>
            <w:tcW w:w="1417" w:type="dxa"/>
          </w:tcPr>
          <w:p w14:paraId="55B9A005" w14:textId="77777777" w:rsidR="008453F2" w:rsidRPr="00293517" w:rsidRDefault="00F41CE1" w:rsidP="008453F2">
            <w:pPr>
              <w:jc w:val="center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м</w:t>
            </w:r>
            <w:r w:rsidR="008453F2" w:rsidRPr="00F81DEB">
              <w:rPr>
                <w:bCs/>
                <w:lang w:val="kk-KZ" w:eastAsia="ru-RU"/>
              </w:rPr>
              <w:t>оногра</w:t>
            </w:r>
            <w:r>
              <w:rPr>
                <w:bCs/>
                <w:lang w:val="kk-KZ" w:eastAsia="ru-RU"/>
              </w:rPr>
              <w:t>-</w:t>
            </w:r>
            <w:r w:rsidR="008453F2" w:rsidRPr="00F81DEB">
              <w:rPr>
                <w:bCs/>
                <w:lang w:val="kk-KZ" w:eastAsia="ru-RU"/>
              </w:rPr>
              <w:t>фия</w:t>
            </w:r>
          </w:p>
        </w:tc>
        <w:tc>
          <w:tcPr>
            <w:tcW w:w="5387" w:type="dxa"/>
          </w:tcPr>
          <w:p w14:paraId="4D3CB9BB" w14:textId="77777777" w:rsidR="008453F2" w:rsidRPr="000E0C95" w:rsidRDefault="008453F2" w:rsidP="0050459B">
            <w:pPr>
              <w:jc w:val="center"/>
              <w:rPr>
                <w:lang w:val="en-US"/>
              </w:rPr>
            </w:pPr>
            <w:r w:rsidRPr="00F81DEB">
              <w:t>Монография Алматы, 2025</w:t>
            </w:r>
          </w:p>
        </w:tc>
        <w:tc>
          <w:tcPr>
            <w:tcW w:w="1134" w:type="dxa"/>
          </w:tcPr>
          <w:p w14:paraId="2DAE2A94" w14:textId="77777777" w:rsidR="008453F2" w:rsidRDefault="0074730F" w:rsidP="008453F2">
            <w:pPr>
              <w:jc w:val="center"/>
            </w:pPr>
            <w:r>
              <w:t>234</w:t>
            </w:r>
          </w:p>
        </w:tc>
        <w:tc>
          <w:tcPr>
            <w:tcW w:w="2510" w:type="dxa"/>
          </w:tcPr>
          <w:p w14:paraId="0DA43BF9" w14:textId="77777777" w:rsidR="008453F2" w:rsidRPr="0074730F" w:rsidRDefault="00A26AF3" w:rsidP="008453F2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  <w:rPr>
                <w:u w:val="single"/>
              </w:rPr>
            </w:pPr>
            <w:proofErr w:type="spellStart"/>
            <w:r w:rsidRPr="0074730F">
              <w:rPr>
                <w:u w:val="single"/>
              </w:rPr>
              <w:t>Ахментаева</w:t>
            </w:r>
            <w:proofErr w:type="spellEnd"/>
            <w:r w:rsidRPr="0074730F">
              <w:rPr>
                <w:u w:val="single"/>
              </w:rPr>
              <w:t xml:space="preserve"> Д.А.</w:t>
            </w:r>
          </w:p>
          <w:p w14:paraId="709D6884" w14:textId="77777777" w:rsidR="00A26AF3" w:rsidRPr="00A26AF3" w:rsidRDefault="00A26AF3" w:rsidP="008453F2">
            <w:pPr>
              <w:tabs>
                <w:tab w:val="left" w:pos="720"/>
                <w:tab w:val="left" w:pos="1440"/>
              </w:tabs>
              <w:snapToGrid w:val="0"/>
              <w:ind w:right="-60"/>
              <w:jc w:val="both"/>
            </w:pPr>
            <w:r>
              <w:t>Рустамова Ф.Е.</w:t>
            </w:r>
          </w:p>
        </w:tc>
      </w:tr>
    </w:tbl>
    <w:p w14:paraId="0A63BECD" w14:textId="77777777" w:rsidR="001E5BA9" w:rsidRPr="0074730F" w:rsidRDefault="001E5BA9" w:rsidP="005E306B">
      <w:pPr>
        <w:jc w:val="center"/>
        <w:rPr>
          <w:b/>
          <w:lang w:eastAsia="ru-RU"/>
        </w:rPr>
      </w:pPr>
    </w:p>
    <w:p w14:paraId="2F9B85F5" w14:textId="77777777" w:rsidR="00BA4C6A" w:rsidRDefault="00BA4C6A" w:rsidP="00BA4C6A">
      <w:pPr>
        <w:shd w:val="clear" w:color="auto" w:fill="FFFFFF"/>
        <w:ind w:firstLine="708"/>
        <w:textAlignment w:val="baseline"/>
        <w:rPr>
          <w:b/>
          <w:bCs/>
          <w:spacing w:val="2"/>
          <w:lang w:val="kk-KZ" w:eastAsia="ru-RU"/>
        </w:rPr>
      </w:pPr>
      <w:r w:rsidRPr="00F81DEB">
        <w:rPr>
          <w:b/>
          <w:bCs/>
          <w:spacing w:val="2"/>
          <w:lang w:eastAsia="ru-RU"/>
        </w:rPr>
        <w:t>Соискатель</w:t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="00A26AF3">
        <w:rPr>
          <w:b/>
          <w:bCs/>
          <w:spacing w:val="2"/>
          <w:lang w:eastAsia="ru-RU"/>
        </w:rPr>
        <w:t>Д.А</w:t>
      </w:r>
      <w:r w:rsidRPr="00F81DEB">
        <w:rPr>
          <w:b/>
          <w:bCs/>
          <w:spacing w:val="2"/>
          <w:lang w:val="kk-KZ" w:eastAsia="ru-RU"/>
        </w:rPr>
        <w:t xml:space="preserve">. </w:t>
      </w:r>
      <w:r w:rsidR="00A26AF3">
        <w:rPr>
          <w:b/>
          <w:bCs/>
          <w:spacing w:val="2"/>
          <w:lang w:val="kk-KZ" w:eastAsia="ru-RU"/>
        </w:rPr>
        <w:t>Ахментае</w:t>
      </w:r>
      <w:r w:rsidRPr="00F81DEB">
        <w:rPr>
          <w:b/>
          <w:bCs/>
          <w:spacing w:val="2"/>
          <w:lang w:val="kk-KZ" w:eastAsia="ru-RU"/>
        </w:rPr>
        <w:t xml:space="preserve">ва </w:t>
      </w:r>
    </w:p>
    <w:p w14:paraId="7C6EC66A" w14:textId="77777777" w:rsidR="008E6788" w:rsidRDefault="008E6788" w:rsidP="009C1D3F">
      <w:pPr>
        <w:shd w:val="clear" w:color="auto" w:fill="FFFFFF"/>
        <w:ind w:firstLine="708"/>
        <w:textAlignment w:val="baseline"/>
        <w:rPr>
          <w:b/>
          <w:bCs/>
          <w:spacing w:val="2"/>
          <w:lang w:eastAsia="ru-RU"/>
        </w:rPr>
      </w:pPr>
    </w:p>
    <w:p w14:paraId="40BEDC79" w14:textId="77777777" w:rsidR="00935BBF" w:rsidRPr="00347585" w:rsidRDefault="00BA4C6A" w:rsidP="009C1D3F">
      <w:pPr>
        <w:shd w:val="clear" w:color="auto" w:fill="FFFFFF"/>
        <w:ind w:firstLine="708"/>
        <w:textAlignment w:val="baseline"/>
        <w:rPr>
          <w:lang w:val="kk-KZ"/>
        </w:rPr>
      </w:pPr>
      <w:r w:rsidRPr="00F81DEB">
        <w:rPr>
          <w:b/>
          <w:bCs/>
          <w:spacing w:val="2"/>
          <w:lang w:eastAsia="ru-RU"/>
        </w:rPr>
        <w:t>Ученый секретарь д.м.н. ассоциированный профессор</w:t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ab/>
      </w:r>
      <w:r w:rsidR="009C1D3F">
        <w:rPr>
          <w:b/>
          <w:bCs/>
          <w:spacing w:val="2"/>
          <w:lang w:eastAsia="ru-RU"/>
        </w:rPr>
        <w:tab/>
      </w:r>
      <w:r w:rsidRPr="00F81DEB">
        <w:rPr>
          <w:b/>
          <w:bCs/>
          <w:spacing w:val="2"/>
          <w:lang w:eastAsia="ru-RU"/>
        </w:rPr>
        <w:t>А.Ш. Ибраева</w:t>
      </w:r>
    </w:p>
    <w:sectPr w:rsidR="00935BBF" w:rsidRPr="00347585" w:rsidSect="005E3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DA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F519E"/>
    <w:multiLevelType w:val="hybridMultilevel"/>
    <w:tmpl w:val="1994BD18"/>
    <w:lvl w:ilvl="0" w:tplc="B8CC02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434530B"/>
    <w:multiLevelType w:val="hybridMultilevel"/>
    <w:tmpl w:val="2FC8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D7F10"/>
    <w:multiLevelType w:val="hybridMultilevel"/>
    <w:tmpl w:val="F4E245D8"/>
    <w:lvl w:ilvl="0" w:tplc="AEE034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147B8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61F34"/>
    <w:multiLevelType w:val="hybridMultilevel"/>
    <w:tmpl w:val="2868AA60"/>
    <w:lvl w:ilvl="0" w:tplc="952EA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4350">
    <w:abstractNumId w:val="2"/>
  </w:num>
  <w:num w:numId="2" w16cid:durableId="481237534">
    <w:abstractNumId w:val="6"/>
  </w:num>
  <w:num w:numId="3" w16cid:durableId="1871067977">
    <w:abstractNumId w:val="3"/>
  </w:num>
  <w:num w:numId="4" w16cid:durableId="343433691">
    <w:abstractNumId w:val="1"/>
  </w:num>
  <w:num w:numId="5" w16cid:durableId="1039088071">
    <w:abstractNumId w:val="5"/>
  </w:num>
  <w:num w:numId="6" w16cid:durableId="1446149712">
    <w:abstractNumId w:val="0"/>
  </w:num>
  <w:num w:numId="7" w16cid:durableId="129482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BBF"/>
    <w:rsid w:val="00011657"/>
    <w:rsid w:val="000230E4"/>
    <w:rsid w:val="00027C6A"/>
    <w:rsid w:val="000407B6"/>
    <w:rsid w:val="000413D9"/>
    <w:rsid w:val="00042B0C"/>
    <w:rsid w:val="00074C00"/>
    <w:rsid w:val="0007720C"/>
    <w:rsid w:val="00081796"/>
    <w:rsid w:val="00081C5F"/>
    <w:rsid w:val="00093528"/>
    <w:rsid w:val="000B270D"/>
    <w:rsid w:val="000B54B4"/>
    <w:rsid w:val="000B79CD"/>
    <w:rsid w:val="000D2675"/>
    <w:rsid w:val="000D637F"/>
    <w:rsid w:val="000E50B3"/>
    <w:rsid w:val="00106891"/>
    <w:rsid w:val="00116FF0"/>
    <w:rsid w:val="001264EB"/>
    <w:rsid w:val="00135991"/>
    <w:rsid w:val="001436A5"/>
    <w:rsid w:val="00143964"/>
    <w:rsid w:val="00154184"/>
    <w:rsid w:val="00163900"/>
    <w:rsid w:val="001727D9"/>
    <w:rsid w:val="001B2057"/>
    <w:rsid w:val="001B37C7"/>
    <w:rsid w:val="001B7075"/>
    <w:rsid w:val="001C1DD1"/>
    <w:rsid w:val="001C733E"/>
    <w:rsid w:val="001D25CE"/>
    <w:rsid w:val="001D691D"/>
    <w:rsid w:val="001E5BA9"/>
    <w:rsid w:val="001E679C"/>
    <w:rsid w:val="0020279F"/>
    <w:rsid w:val="00206B4B"/>
    <w:rsid w:val="002115AC"/>
    <w:rsid w:val="002117C6"/>
    <w:rsid w:val="00214FBB"/>
    <w:rsid w:val="002209A0"/>
    <w:rsid w:val="00221575"/>
    <w:rsid w:val="00223079"/>
    <w:rsid w:val="00232EB3"/>
    <w:rsid w:val="00240284"/>
    <w:rsid w:val="00251026"/>
    <w:rsid w:val="002512C1"/>
    <w:rsid w:val="0025776F"/>
    <w:rsid w:val="00265E88"/>
    <w:rsid w:val="0026639A"/>
    <w:rsid w:val="00266945"/>
    <w:rsid w:val="0027376B"/>
    <w:rsid w:val="00277784"/>
    <w:rsid w:val="002916C9"/>
    <w:rsid w:val="00293D65"/>
    <w:rsid w:val="002D7536"/>
    <w:rsid w:val="002F5BE4"/>
    <w:rsid w:val="002F7A3E"/>
    <w:rsid w:val="003031C5"/>
    <w:rsid w:val="0033180B"/>
    <w:rsid w:val="0033400D"/>
    <w:rsid w:val="00335165"/>
    <w:rsid w:val="00342978"/>
    <w:rsid w:val="00346DEA"/>
    <w:rsid w:val="00347585"/>
    <w:rsid w:val="00361405"/>
    <w:rsid w:val="00363819"/>
    <w:rsid w:val="00391442"/>
    <w:rsid w:val="0039321F"/>
    <w:rsid w:val="00397455"/>
    <w:rsid w:val="003A1045"/>
    <w:rsid w:val="003B5851"/>
    <w:rsid w:val="003C2520"/>
    <w:rsid w:val="003E39FA"/>
    <w:rsid w:val="003F429F"/>
    <w:rsid w:val="0043121E"/>
    <w:rsid w:val="00434E43"/>
    <w:rsid w:val="00460C74"/>
    <w:rsid w:val="00490105"/>
    <w:rsid w:val="004A34D5"/>
    <w:rsid w:val="004A65BE"/>
    <w:rsid w:val="004D2A8D"/>
    <w:rsid w:val="004D52D5"/>
    <w:rsid w:val="004D5679"/>
    <w:rsid w:val="0050459B"/>
    <w:rsid w:val="005214A0"/>
    <w:rsid w:val="00532914"/>
    <w:rsid w:val="0053785C"/>
    <w:rsid w:val="00552A45"/>
    <w:rsid w:val="0057047A"/>
    <w:rsid w:val="00594CEA"/>
    <w:rsid w:val="005A0AF3"/>
    <w:rsid w:val="005A5838"/>
    <w:rsid w:val="005E306B"/>
    <w:rsid w:val="00601E52"/>
    <w:rsid w:val="00611A16"/>
    <w:rsid w:val="00612DA4"/>
    <w:rsid w:val="00625126"/>
    <w:rsid w:val="006360B0"/>
    <w:rsid w:val="0066050B"/>
    <w:rsid w:val="00662E07"/>
    <w:rsid w:val="0067690A"/>
    <w:rsid w:val="00680BFB"/>
    <w:rsid w:val="00683A8D"/>
    <w:rsid w:val="006A6A66"/>
    <w:rsid w:val="006C0926"/>
    <w:rsid w:val="006C24C9"/>
    <w:rsid w:val="006C2B15"/>
    <w:rsid w:val="006C62E3"/>
    <w:rsid w:val="006C6523"/>
    <w:rsid w:val="006D10E9"/>
    <w:rsid w:val="006D11F9"/>
    <w:rsid w:val="006D35A5"/>
    <w:rsid w:val="006E0E72"/>
    <w:rsid w:val="006F0A3D"/>
    <w:rsid w:val="00731B16"/>
    <w:rsid w:val="00732D29"/>
    <w:rsid w:val="00741B3F"/>
    <w:rsid w:val="00744A63"/>
    <w:rsid w:val="0074730F"/>
    <w:rsid w:val="0077263E"/>
    <w:rsid w:val="00774E03"/>
    <w:rsid w:val="007809B7"/>
    <w:rsid w:val="007904F7"/>
    <w:rsid w:val="0079252D"/>
    <w:rsid w:val="007A17AE"/>
    <w:rsid w:val="007B0DB3"/>
    <w:rsid w:val="007C2CBA"/>
    <w:rsid w:val="007E0B0A"/>
    <w:rsid w:val="007E4735"/>
    <w:rsid w:val="00804477"/>
    <w:rsid w:val="00810F52"/>
    <w:rsid w:val="00843AC7"/>
    <w:rsid w:val="008453F2"/>
    <w:rsid w:val="0086365E"/>
    <w:rsid w:val="0087058E"/>
    <w:rsid w:val="00870F3B"/>
    <w:rsid w:val="0088297B"/>
    <w:rsid w:val="00884D45"/>
    <w:rsid w:val="008C249F"/>
    <w:rsid w:val="008C333D"/>
    <w:rsid w:val="008D0C8C"/>
    <w:rsid w:val="008D28FC"/>
    <w:rsid w:val="008E3C8E"/>
    <w:rsid w:val="008E6788"/>
    <w:rsid w:val="00912868"/>
    <w:rsid w:val="009170C7"/>
    <w:rsid w:val="00930C95"/>
    <w:rsid w:val="00931E68"/>
    <w:rsid w:val="00935BBF"/>
    <w:rsid w:val="009847CE"/>
    <w:rsid w:val="00984C77"/>
    <w:rsid w:val="009853FA"/>
    <w:rsid w:val="009910A7"/>
    <w:rsid w:val="00993FFD"/>
    <w:rsid w:val="009C1D3F"/>
    <w:rsid w:val="009E10E9"/>
    <w:rsid w:val="009F500D"/>
    <w:rsid w:val="00A01917"/>
    <w:rsid w:val="00A26999"/>
    <w:rsid w:val="00A26AF3"/>
    <w:rsid w:val="00A37D61"/>
    <w:rsid w:val="00A45DB8"/>
    <w:rsid w:val="00A6149F"/>
    <w:rsid w:val="00A7679B"/>
    <w:rsid w:val="00A81232"/>
    <w:rsid w:val="00A9471C"/>
    <w:rsid w:val="00AC693E"/>
    <w:rsid w:val="00AC75B3"/>
    <w:rsid w:val="00AD103D"/>
    <w:rsid w:val="00B210B1"/>
    <w:rsid w:val="00B30DDA"/>
    <w:rsid w:val="00B371C8"/>
    <w:rsid w:val="00B43A0B"/>
    <w:rsid w:val="00B66296"/>
    <w:rsid w:val="00B70F39"/>
    <w:rsid w:val="00B77AD9"/>
    <w:rsid w:val="00B904DA"/>
    <w:rsid w:val="00B90F6D"/>
    <w:rsid w:val="00B97D0F"/>
    <w:rsid w:val="00BA4C6A"/>
    <w:rsid w:val="00BA560E"/>
    <w:rsid w:val="00BB67B4"/>
    <w:rsid w:val="00BC1A2B"/>
    <w:rsid w:val="00BE3700"/>
    <w:rsid w:val="00BF6FD7"/>
    <w:rsid w:val="00C10092"/>
    <w:rsid w:val="00C27516"/>
    <w:rsid w:val="00C72953"/>
    <w:rsid w:val="00C7409B"/>
    <w:rsid w:val="00C96F2E"/>
    <w:rsid w:val="00CB3E18"/>
    <w:rsid w:val="00CC6156"/>
    <w:rsid w:val="00CD61AE"/>
    <w:rsid w:val="00CD7FD0"/>
    <w:rsid w:val="00CE140E"/>
    <w:rsid w:val="00D054B5"/>
    <w:rsid w:val="00D21C5E"/>
    <w:rsid w:val="00D45A0B"/>
    <w:rsid w:val="00D46478"/>
    <w:rsid w:val="00D5685C"/>
    <w:rsid w:val="00D7313A"/>
    <w:rsid w:val="00D9117F"/>
    <w:rsid w:val="00D95FC7"/>
    <w:rsid w:val="00DA0AAF"/>
    <w:rsid w:val="00DB33AF"/>
    <w:rsid w:val="00DD2516"/>
    <w:rsid w:val="00DE3B08"/>
    <w:rsid w:val="00DE40F9"/>
    <w:rsid w:val="00DF4F45"/>
    <w:rsid w:val="00E05469"/>
    <w:rsid w:val="00E10967"/>
    <w:rsid w:val="00E12228"/>
    <w:rsid w:val="00E12EC1"/>
    <w:rsid w:val="00E62DBC"/>
    <w:rsid w:val="00E6571C"/>
    <w:rsid w:val="00E723A5"/>
    <w:rsid w:val="00E80A52"/>
    <w:rsid w:val="00EC3C0B"/>
    <w:rsid w:val="00EC562B"/>
    <w:rsid w:val="00ED5E46"/>
    <w:rsid w:val="00EE2FB5"/>
    <w:rsid w:val="00EE3AEB"/>
    <w:rsid w:val="00EE4B59"/>
    <w:rsid w:val="00F02094"/>
    <w:rsid w:val="00F31087"/>
    <w:rsid w:val="00F3788B"/>
    <w:rsid w:val="00F41CE1"/>
    <w:rsid w:val="00F50887"/>
    <w:rsid w:val="00F62D63"/>
    <w:rsid w:val="00F758F5"/>
    <w:rsid w:val="00F80736"/>
    <w:rsid w:val="00F81DEB"/>
    <w:rsid w:val="00F841FF"/>
    <w:rsid w:val="00FC41D6"/>
    <w:rsid w:val="00FD04AA"/>
    <w:rsid w:val="00FD0EF0"/>
    <w:rsid w:val="00FE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C208"/>
  <w15:docId w15:val="{2920BB72-ABBD-4CDC-B612-FF898EF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1C5E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1C5E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1C5E"/>
    <w:rPr>
      <w:color w:val="0000FF"/>
      <w:u w:val="single"/>
    </w:rPr>
  </w:style>
  <w:style w:type="character" w:customStyle="1" w:styleId="value">
    <w:name w:val="value"/>
    <w:qFormat/>
    <w:rsid w:val="00D21C5E"/>
  </w:style>
  <w:style w:type="character" w:customStyle="1" w:styleId="20">
    <w:name w:val="Заголовок 2 Знак"/>
    <w:basedOn w:val="a0"/>
    <w:link w:val="2"/>
    <w:rsid w:val="00D21C5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1C5E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styleId="a5">
    <w:name w:val="Emphasis"/>
    <w:uiPriority w:val="99"/>
    <w:qFormat/>
    <w:rsid w:val="00116FF0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10689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853F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1D69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1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281/zenodo.167477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F5E6-5142-4BDB-B7A8-3C9C0620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 Akhmentaeva</cp:lastModifiedBy>
  <cp:revision>489</cp:revision>
  <dcterms:created xsi:type="dcterms:W3CDTF">2026-01-18T09:00:00Z</dcterms:created>
  <dcterms:modified xsi:type="dcterms:W3CDTF">2026-02-23T15:23:00Z</dcterms:modified>
</cp:coreProperties>
</file>