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before="0" w:after="0"/>
        <w:rPr>
          <w:rFonts w:ascii="Times New Roman" w:hAnsi="Times New Roman" w:cs="Times New Roman" w:eastAsia="Times New Roman"/>
          <w:color w:val="000000"/>
          <w:sz w:val="1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18"/>
          <w:lang w:val="ru-RU"/>
        </w:rPr>
        <w:t xml:space="preserve">         </w:t>
      </w:r>
      <w:r>
        <w:rPr>
          <w:rFonts w:ascii="Times New Roman" w:hAnsi="Times New Roman" w:cs="Times New Roman" w:eastAsia="Times New Roman"/>
          <w:sz w:val="18"/>
        </w:rPr>
        <w:t xml:space="preserve">6CF6B4BCFCC14AE8</w:t>
      </w:r>
      <w:r>
        <w:rPr>
          <w:rFonts w:ascii="Times New Roman" w:hAnsi="Times New Roman" w:cs="Times New Roman" w:eastAsia="Times New Roman"/>
          <w:sz w:val="18"/>
        </w:rPr>
      </w:r>
      <w:r/>
    </w:p>
    <w:tbl>
      <w:tblPr>
        <w:tblStyle w:val="760"/>
        <w:tblW w:w="0" w:type="auto"/>
        <w:tblLayout w:type="fixed"/>
        <w:tblLook w:val="04A0" w:firstRow="1" w:lastRow="0" w:firstColumn="1" w:lastColumn="0" w:noHBand="0" w:noVBand="1"/>
      </w:tblPr>
      <w:tblGrid>
        <w:gridCol w:w="4360"/>
        <w:gridCol w:w="1451"/>
        <w:gridCol w:w="425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60" w:type="dxa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lang w:val="ru-RU"/>
              </w:rPr>
              <w:t xml:space="preserve">«С.Ж.Асфендияров атындағы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lang w:val="ru-RU"/>
              </w:rPr>
              <w:t xml:space="preserve"> Қазақ ұлттық медицина 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lang w:val="ru-RU"/>
              </w:rPr>
              <w:t xml:space="preserve">университеті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lang w:val="ru-RU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коммерциялық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 емес акционерлік 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қоғамы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1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sz w:val="22"/>
                <w:lang w:val="ru-RU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0904" cy="882767"/>
                      <wp:effectExtent l="0" t="0" r="0" b="0"/>
                      <wp:docPr id="2" name="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10903" cy="88276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56.0pt;height:69.5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Некоммерческое 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акционерное общество 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lang w:val="ru-RU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Казахский национальный 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медицинский университет </w:t>
            </w:r>
            <w:r>
              <w:rPr>
                <w:lang w:val="ru-RU"/>
              </w:rPr>
            </w:r>
            <w:r/>
          </w:p>
          <w:p>
            <w:pPr>
              <w:pStyle w:val="754"/>
              <w:jc w:val="center"/>
              <w:rPr>
                <w:rFonts w:ascii="Times New Roman" w:hAnsi="Times New Roman" w:cs="Times New Roman" w:eastAsia="Times New Roman"/>
                <w:color w:val="000000"/>
                <w:highlight w:val="none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2"/>
                <w:lang w:val="ru-RU"/>
              </w:rPr>
              <w:t xml:space="preserve">имени С.Д.Асфендиярова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lang w:val="ru-RU"/>
              </w:rPr>
              <w:t xml:space="preserve">»</w:t>
            </w:r>
            <w:r>
              <w:rPr>
                <w:lang w:val="ru-RU"/>
              </w:rPr>
            </w:r>
            <w:r/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4875</wp:posOffset>
                </wp:positionH>
                <wp:positionV relativeFrom="paragraph">
                  <wp:posOffset>73742</wp:posOffset>
                </wp:positionV>
                <wp:extent cx="6400800" cy="0"/>
                <wp:effectExtent l="3175" t="3175" r="3175" b="3175"/>
                <wp:wrapNone/>
                <wp:docPr id="3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" style="position:absolute;mso-wrap-distance-left:9.1pt;mso-wrap-distance-top:0.0pt;mso-wrap-distance-right:9.1pt;mso-wrap-distance-bottom:0.0pt;z-index:7168;o:allowoverlap:true;o:allowincell:true;mso-position-horizontal-relative:text;margin-left:0.4pt;mso-position-horizontal:absolute;mso-position-vertical-relative:text;margin-top:5.8pt;mso-position-vertical:absolute;width:504.0pt;height:0.0pt;flip:y;" coordsize="100000,100000" path="" filled="f" strokecolor="#000000" strokeweight="1.00pt">
                <v:path textboxrect="0,0,0,0"/>
              </v:shape>
            </w:pict>
          </mc:Fallback>
        </mc:AlternateContent>
      </w:r>
      <w:r>
        <w:rPr>
          <w:lang w:val="ru-RU"/>
        </w:rPr>
      </w:r>
      <w:r/>
    </w:p>
    <w:tbl>
      <w:tblPr>
        <w:tblStyle w:val="760"/>
        <w:tblW w:w="0" w:type="auto"/>
        <w:tblLayout w:type="fixed"/>
        <w:tblLook w:val="04A0" w:firstRow="1" w:lastRow="0" w:firstColumn="1" w:lastColumn="0" w:noHBand="0" w:noVBand="1"/>
      </w:tblPr>
      <w:tblGrid>
        <w:gridCol w:w="5173"/>
        <w:gridCol w:w="4890"/>
      </w:tblGrid>
      <w:tr>
        <w:trPr>
          <w:trHeight w:val="31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3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lang w:val="ru-RU"/>
              </w:rPr>
              <w:t xml:space="preserve">БҰЙРЫҚ</w:t>
            </w:r>
            <w:r>
              <w:rPr>
                <w:rFonts w:ascii="Times New Roman" w:hAnsi="Times New Roman" w:cs="Times New Roman" w:eastAsia="Times New Roman"/>
                <w:color w:val="000000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0" w:type="dxa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               </w:t>
            </w:r>
            <w:r>
              <w:rPr>
                <w:rFonts w:ascii="Times New Roman" w:hAnsi="Times New Roman" w:cs="Times New Roman" w:eastAsia="Times New Roman"/>
                <w:color w:val="000000"/>
                <w:sz w:val="28"/>
                <w:lang w:val="ru-RU"/>
              </w:rPr>
              <w:t xml:space="preserve">ПРИКАЗ</w:t>
            </w:r>
            <w:r>
              <w:rPr>
                <w:rFonts w:ascii="Times New Roman" w:hAnsi="Times New Roman" w:cs="Times New Roman" w:eastAsia="Times New Roman"/>
                <w:color w:val="000000"/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3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               20.03.2026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0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                                     № 303</w:t>
            </w:r>
            <w:r/>
          </w:p>
        </w:tc>
      </w:tr>
      <w:tr>
        <w:trPr>
          <w:trHeight w:val="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3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color w:val="000000"/>
                <w:sz w:val="1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4096" behindDoc="0" locked="0" layoutInCell="1" allowOverlap="1">
                      <wp:simplePos x="0" y="0"/>
                      <wp:positionH relativeFrom="column">
                        <wp:posOffset>558505</wp:posOffset>
                      </wp:positionH>
                      <wp:positionV relativeFrom="paragraph">
                        <wp:posOffset>11350</wp:posOffset>
                      </wp:positionV>
                      <wp:extent cx="800100" cy="0"/>
                      <wp:effectExtent l="3175" t="3175" r="3175" b="3175"/>
                      <wp:wrapNone/>
                      <wp:docPr id="4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800099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20" style="position:absolute;mso-wrap-distance-left:9.1pt;mso-wrap-distance-top:0.0pt;mso-wrap-distance-right:9.1pt;mso-wrap-distance-bottom:0.0pt;z-index:4096;o:allowoverlap:true;o:allowincell:true;mso-position-horizontal-relative:text;margin-left:44.0pt;mso-position-horizontal:absolute;mso-position-vertical-relative:text;margin-top:0.9pt;mso-position-vertical:absolute;width:63.0pt;height:0.0pt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color w:val="000000"/>
                <w:sz w:val="1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0" w:type="dxa"/>
            <w:vMerge w:val="restart"/>
            <w:textDirection w:val="lrTb"/>
            <w:noWrap w:val="false"/>
          </w:tcPr>
          <w:p>
            <w:pPr>
              <w:spacing w:before="0" w:after="0"/>
              <w:rPr>
                <w:rFonts w:ascii="Times New Roman" w:hAnsi="Times New Roman" w:cs="Times New Roman" w:eastAsia="Times New Roman"/>
                <w:color w:val="000000"/>
                <w:sz w:val="1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6144" behindDoc="0" locked="0" layoutInCell="1" allowOverlap="1">
                      <wp:simplePos x="0" y="0"/>
                      <wp:positionH relativeFrom="column">
                        <wp:posOffset>1550375</wp:posOffset>
                      </wp:positionH>
                      <wp:positionV relativeFrom="paragraph">
                        <wp:posOffset>11350</wp:posOffset>
                      </wp:positionV>
                      <wp:extent cx="506840" cy="0"/>
                      <wp:effectExtent l="3175" t="3175" r="3175" b="3175"/>
                      <wp:wrapNone/>
                      <wp:docPr id="5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506839" cy="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>
                                  <a:shade val="50000"/>
                                </a:schemeClr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20" style="position:absolute;mso-wrap-distance-left:9.1pt;mso-wrap-distance-top:0.0pt;mso-wrap-distance-right:9.1pt;mso-wrap-distance-bottom:0.0pt;z-index:6144;o:allowoverlap:true;o:allowincell:true;mso-position-horizontal-relative:text;margin-left:122.1pt;mso-position-horizontal:absolute;mso-position-vertical-relative:text;margin-top:0.9pt;mso-position-vertical:absolute;width:39.9pt;height:0.0pt;flip:y;" coordsize="100000,100000" path="" filled="f" strokecolor="#000000" strokeweight="0.50pt">
                      <v:path textboxrect="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="Times New Roman"/>
                <w:color w:val="000000"/>
                <w:sz w:val="10"/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3" w:type="dxa"/>
            <w:vMerge w:val="restart"/>
            <w:textDirection w:val="lrTb"/>
            <w:noWrap w:val="false"/>
          </w:tcPr>
          <w:p>
            <w:pPr>
              <w:jc w:val="left"/>
              <w:spacing w:before="0" w:after="0"/>
              <w:rPr>
                <w:rFonts w:ascii="Times New Roman" w:hAnsi="Times New Roman" w:cs="Times New Roman" w:eastAsia="Times New Roman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  <w:lang w:val="ru-RU"/>
              </w:rPr>
              <w:t xml:space="preserve">Алматы қаласы  </w:t>
            </w:r>
            <w:r>
              <w:rPr>
                <w:rFonts w:ascii="Times New Roman" w:hAnsi="Times New Roman" w:cs="Times New Roman" w:eastAsia="Times New Roman"/>
                <w:color w:val="000000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90" w:type="dxa"/>
            <w:vMerge w:val="restart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Times New Roman" w:hAnsi="Times New Roman" w:cs="Times New Roman" w:eastAsia="Times New Roman"/>
                <w:color w:val="000000"/>
                <w:lang w:val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lang w:val="ru-RU"/>
              </w:rPr>
              <w:t xml:space="preserve">                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  <w:lang w:val="ru-RU"/>
              </w:rPr>
              <w:t xml:space="preserve">город Алматы</w:t>
            </w:r>
            <w:r>
              <w:rPr>
                <w:rFonts w:ascii="Times New Roman" w:hAnsi="Times New Roman" w:cs="Times New Roman" w:eastAsia="Times New Roman"/>
                <w:color w:val="000000"/>
                <w:lang w:val="ru-RU"/>
              </w:rPr>
            </w:r>
            <w:r/>
          </w:p>
        </w:tc>
      </w:tr>
    </w:tbl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cs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  <w:lang w:val="ru-RU"/>
        </w:rPr>
      </w:r>
      <w:r>
        <w:rPr>
          <w:rFonts w:ascii="Times New Roman" w:hAnsi="Times New Roman" w:cs="Times New Roman" w:eastAsia="Times New Roman"/>
          <w:color w:val="000000"/>
          <w:sz w:val="24"/>
          <w:lang w:val="ru-RU"/>
        </w:rPr>
      </w:r>
      <w:r/>
    </w:p>
    <w:p>
      <w:pPr>
        <w:contextualSpacing w:val="0"/>
        <w:jc w:val="left"/>
        <w:spacing w:before="0" w:after="0" w:line="276" w:lineRule="auto"/>
        <w:suppressLineNumbers w:val="0"/>
      </w:pPr>
      <w:r>
        <w:rPr>
          <w:lang w:val="ru-RU"/>
        </w:rPr>
      </w:r>
      <w:r>
        <w:rPr>
          <w:lang w:val="ru-RU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О назначении ответственных лиц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по безопасности и охране труда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соответствии с требованиями статей 179-203 Трудового Кодекса Республики Казахстан, а также приказа Министра труда и социальной защиты населения Республики Казахстан от 25 декабря 2015 года № 1019 «Об утверждении Правил и сроков проведения обучения, инстр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труда», в целях обеспечения безопасных условий труда и обучения, соблюдения правил техники безопасност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и на рабочих местах в НАО «Казахский национальный медицинский университет имени С.Д. Асфендиярова» (далее - Университет),</w:t>
      </w: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 ПРИКАЗЫВАЮ:</w:t>
      </w:r>
      <w:r/>
    </w:p>
    <w:p>
      <w:pPr>
        <w:numPr>
          <w:ilvl w:val="0"/>
          <w:numId w:val="1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Признать утратившим силу приказ от 25 января 2022 года №23 «О назначении ответственных лиц по безопасности и охране труда».</w:t>
      </w:r>
      <w:r/>
    </w:p>
    <w:p>
      <w:pPr>
        <w:numPr>
          <w:ilvl w:val="0"/>
          <w:numId w:val="1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Назначить руководителей структурных подразделений Университета ответственными лицами за исполнение требований по безопасности и охране труда на рабочих местах.</w:t>
      </w:r>
      <w:r/>
    </w:p>
    <w:p>
      <w:pPr>
        <w:numPr>
          <w:ilvl w:val="0"/>
          <w:numId w:val="1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Ответственные лица по безопасности и охране труда на рабочих местах, обязаны:</w:t>
      </w:r>
      <w:r/>
    </w:p>
    <w:p>
      <w:pPr>
        <w:numPr>
          <w:ilvl w:val="0"/>
          <w:numId w:val="2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проводить инструктаж сотрудников не реже одного раза в год с записью в журнале учета инструктажа по технике безопасности;</w:t>
      </w:r>
      <w:r/>
    </w:p>
    <w:p>
      <w:pPr>
        <w:numPr>
          <w:ilvl w:val="0"/>
          <w:numId w:val="2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перед началом учебного года проводить вводный инструктаж по соблюдению техники безопасности для обучающихся;</w:t>
      </w:r>
      <w:r/>
    </w:p>
    <w:p>
      <w:pPr>
        <w:numPr>
          <w:ilvl w:val="0"/>
          <w:numId w:val="2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до начала выполнения работ, сопряженных с повышенной опасностью (погрузочно-разгрузочные, строительные, сварочные, электромонтажные, высотные и другие работы) уведомить отдел охраны труда, гражданской защиты и техники безопасности, пожарной безопасности (д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алее – отдел ОТ, ГЗ и ТБ, ПБ) не позднее чем за один рабочий день для прохождения целевого инструктажа;</w:t>
      </w:r>
      <w:r/>
    </w:p>
    <w:p>
      <w:pPr>
        <w:numPr>
          <w:ilvl w:val="0"/>
          <w:numId w:val="2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случае наступления несчастного случая незамедлительно уведомить о случившемся отдел ОТ, ГЗ и ТБ, ПБ и непосредственного руководителя.</w:t>
      </w:r>
      <w:r/>
    </w:p>
    <w:p>
      <w:pPr>
        <w:numPr>
          <w:ilvl w:val="0"/>
          <w:numId w:val="1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Руководителю отдела ОТ, ГЗ и ТБ, ПБ организовать обучение лиц, ответственных по безопасности и охране труда.</w:t>
      </w:r>
      <w:r/>
    </w:p>
    <w:p>
      <w:pPr>
        <w:numPr>
          <w:ilvl w:val="0"/>
          <w:numId w:val="1"/>
        </w:num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Контроль за исполнением настоящего приказа оставляю за собой.</w:t>
      </w:r>
      <w:r/>
    </w:p>
    <w:p>
      <w:pPr>
        <w:ind w:left="0" w:right="0" w:firstLine="0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tabs>
          <w:tab w:val="left" w:pos="993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Управляющий директор                                                               М. Жумадилов</w:t>
      </w:r>
      <w:r>
        <w:rPr>
          <w:rFonts w:ascii="Times New Roman" w:hAnsi="Times New Roman" w:cs="Times New Roman" w:eastAsia="Times New Roman"/>
          <w:sz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456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contextualSpacing w:val="0"/>
      <w:jc w:val="left"/>
      <w:spacing w:before="0" w:after="0"/>
      <w:suppressLineNumbers w:val="0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85800" cy="685800"/>
              <wp:effectExtent l="0" t="0" r="0" b="0"/>
              <wp:docPr id="1" name="Picture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5800" cy="685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4.0pt;height:54.0pt;" stroked="false">
              <v:path textboxrect="0,0,0,0"/>
              <v:imagedata r:id="rId1" o:title=""/>
            </v:shape>
          </w:pict>
        </mc:Fallback>
      </mc:AlternateContent>
    </w:r>
    <w:r/>
  </w:p>
  <w:p>
    <w:pPr>
      <w:contextualSpacing w:val="0"/>
      <w:jc w:val="both"/>
      <w:spacing w:before="0" w:after="0"/>
      <w:rPr>
        <w:highlight w:val="none"/>
      </w:rPr>
      <w:suppressLineNumbers w:val="0"/>
    </w:pPr>
    <w:r>
      <w:rPr>
        <w:sz w:val="10"/>
      </w:rPr>
    </w:r>
    <w:r>
      <w:rPr>
        <w:sz w:val="10"/>
      </w:rPr>
      <w:t xml:space="preserve">Издатель ЭЦП - ҰЛТТЫҚ КУӘЛАНДЫРУШЫ ОРТАЛЫҚ (GOST) 2022, ЖУМАДИЛОВ МУРАТ, Некоммерческое акционерное общество "Казахский национальный медицинский университет имени С. Д. Асфендиярова", BIN181240006407      </w:t>
    </w:r>
    <w:r>
      <w:rPr>
        <w:sz w:val="10"/>
      </w:rPr>
      <w:t xml:space="preserve">https://short.kaznmu.kz/2xA1hn</w:t>
    </w:r>
    <w:r>
      <w:rPr>
        <w:highlight w:val="none"/>
      </w:rPr>
    </w:r>
    <w:r/>
  </w:p>
  <w:p>
    <w:pPr>
      <w:contextualSpacing w:val="0"/>
      <w:jc w:val="both"/>
      <w:spacing w:before="0" w:after="0" w:line="276" w:lineRule="auto"/>
      <w:rPr>
        <w:highlight w:val="none"/>
      </w:rPr>
      <w:suppressLineNumbers w:val="0"/>
    </w:pPr>
    <w:r>
      <w:rPr>
        <w:sz w:val="10"/>
        <w:highlight w:val="none"/>
      </w:rPr>
    </w:r>
    <w:r>
      <w:rPr>
        <w:sz w:val="10"/>
      </w:rPr>
      <w:t xml:space="preserve">Электрондық құжатты тексеру үшін: https://salemoffice</w:t>
    </w:r>
    <w:r>
      <w:rPr>
        <w:sz w:val="10"/>
      </w:rPr>
      <w:t xml:space="preserve">.kaznmu.edu.kz/verify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Қазақстан Республ</w:t>
    </w:r>
    <w:r>
      <w:rPr>
        <w:sz w:val="10"/>
      </w:rPr>
      <w:t xml:space="preserve">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https://salemoffice.kaznmu.edu.kz/verify и заполните необходимые поля. Для пр</w:t>
    </w:r>
    <w:r>
      <w:rPr>
        <w:sz w:val="10"/>
      </w:rPr>
      <w:t xml:space="preserve"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</w:r>
    <w:r>
      <w:rPr>
        <w:rFonts w:ascii="Times New Roman" w:hAnsi="Times New Roman" w:cs="Times New Roman" w:eastAsia="Times New Roman"/>
        <w:highlight w:val="none"/>
      </w:rPr>
    </w:r>
    <w:r/>
  </w:p>
  <w:p>
    <w:pPr>
      <w:pStyle w:val="75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rPr>
        <w:sz w:val="18"/>
      </w:rPr>
    </w:pPr>
    <w:r>
      <w:rPr>
        <w:sz w:val="18"/>
        <w:highlight w:val="none"/>
      </w:rPr>
    </w:r>
    <w:r>
      <w:rPr>
        <w:sz w:val="18"/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cs="Times New Roman" w:eastAsia="Times New Roman"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728">
    <w:name w:val="Heading 1"/>
    <w:basedOn w:val="903"/>
    <w:next w:val="90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cs="Arial" w:eastAsia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31">
    <w:name w:val="Heading 2 Char"/>
    <w:link w:val="730"/>
    <w:uiPriority w:val="9"/>
    <w:rPr>
      <w:rFonts w:ascii="Arial" w:hAnsi="Arial" w:cs="Arial" w:eastAsia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cs="Arial" w:eastAsia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cs="Arial" w:eastAsia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cs="Arial" w:eastAsia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cs="Arial" w:eastAsia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cs="Arial" w:eastAsia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cs="Arial" w:eastAsia="Arial"/>
      <w:i/>
      <w:iCs/>
      <w:sz w:val="21"/>
      <w:szCs w:val="21"/>
    </w:rPr>
  </w:style>
  <w:style w:type="paragraph" w:styleId="746">
    <w:name w:val="Title"/>
    <w:basedOn w:val="903"/>
    <w:next w:val="903"/>
    <w:link w:val="7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7">
    <w:name w:val="Title Char"/>
    <w:link w:val="746"/>
    <w:uiPriority w:val="10"/>
    <w:rPr>
      <w:sz w:val="48"/>
      <w:szCs w:val="48"/>
    </w:rPr>
  </w:style>
  <w:style w:type="paragraph" w:styleId="748">
    <w:name w:val="Subtitle"/>
    <w:basedOn w:val="903"/>
    <w:next w:val="903"/>
    <w:link w:val="749"/>
    <w:uiPriority w:val="11"/>
    <w:qFormat/>
    <w:pPr>
      <w:spacing w:before="200" w:after="200"/>
    </w:pPr>
    <w:rPr>
      <w:sz w:val="24"/>
      <w:szCs w:val="24"/>
    </w:rPr>
  </w:style>
  <w:style w:type="character" w:styleId="749">
    <w:name w:val="Subtitle Char"/>
    <w:link w:val="748"/>
    <w:uiPriority w:val="11"/>
    <w:rPr>
      <w:sz w:val="24"/>
      <w:szCs w:val="24"/>
    </w:rPr>
  </w:style>
  <w:style w:type="paragraph" w:styleId="750">
    <w:name w:val="Quote"/>
    <w:basedOn w:val="903"/>
    <w:next w:val="903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3"/>
    <w:next w:val="903"/>
    <w:link w:val="753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3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link w:val="754"/>
    <w:uiPriority w:val="99"/>
  </w:style>
  <w:style w:type="paragraph" w:styleId="756">
    <w:name w:val="Footer"/>
    <w:basedOn w:val="903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link w:val="756"/>
    <w:uiPriority w:val="99"/>
  </w:style>
  <w:style w:type="paragraph" w:styleId="758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"/>
    <w:basedOn w:val="9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0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1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2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3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4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5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66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67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68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69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70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71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72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73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74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75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76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77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78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79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3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uiPriority w:val="99"/>
    <w:unhideWhenUsed/>
    <w:rPr>
      <w:vertAlign w:val="superscript"/>
    </w:rPr>
  </w:style>
  <w:style w:type="paragraph" w:styleId="890">
    <w:name w:val="endnote text"/>
    <w:basedOn w:val="903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uiPriority w:val="99"/>
    <w:semiHidden/>
    <w:unhideWhenUsed/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 w:default="1">
    <w:name w:val="Normal"/>
    <w:qFormat/>
  </w:style>
  <w:style w:type="table" w:styleId="9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paragraph" w:styleId="906">
    <w:name w:val="No Spacing"/>
    <w:basedOn w:val="903"/>
    <w:uiPriority w:val="1"/>
    <w:qFormat/>
    <w:pPr>
      <w:spacing w:after="0" w:line="240" w:lineRule="auto"/>
    </w:pPr>
  </w:style>
  <w:style w:type="paragraph" w:styleId="907">
    <w:name w:val="List Paragraph"/>
    <w:basedOn w:val="903"/>
    <w:uiPriority w:val="34"/>
    <w:qFormat/>
    <w:pPr>
      <w:contextualSpacing/>
      <w:ind w:left="720"/>
    </w:pPr>
  </w:style>
  <w:style w:type="character" w:styleId="9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onlyoffice/7.1.0.58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Джамалов Есбол Аскарович</cp:lastModifiedBy>
  <cp:revision>36</cp:revision>
  <dcterms:modified xsi:type="dcterms:W3CDTF">2026-03-26T03:58:26Z</dcterms:modified>
</cp:coreProperties>
</file>